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32" w:rsidRDefault="00A055A3">
      <w:pPr>
        <w:pStyle w:val="Default"/>
        <w:jc w:val="right"/>
      </w:pPr>
      <w:r>
        <w:rPr>
          <w:rFonts w:ascii="Garamond" w:hAnsi="Garamond"/>
          <w:b/>
          <w:i/>
          <w:smallCaps/>
          <w:sz w:val="20"/>
        </w:rPr>
        <w:t xml:space="preserve">Allegato 2 -  Patto di integrità </w:t>
      </w:r>
    </w:p>
    <w:p w:rsidR="00670332" w:rsidRDefault="00670332">
      <w:pPr>
        <w:pStyle w:val="Default"/>
        <w:jc w:val="both"/>
        <w:rPr>
          <w:rFonts w:ascii="Garamond" w:hAnsi="Garamond"/>
        </w:rPr>
      </w:pPr>
    </w:p>
    <w:p w:rsidR="00670332" w:rsidRDefault="00670332">
      <w:pPr>
        <w:pStyle w:val="Default"/>
        <w:jc w:val="both"/>
        <w:rPr>
          <w:rFonts w:ascii="Garamond" w:hAnsi="Garamond"/>
        </w:rPr>
      </w:pPr>
    </w:p>
    <w:p w:rsidR="009232C1" w:rsidRPr="009232C1" w:rsidRDefault="00A055A3" w:rsidP="009232C1">
      <w:pPr>
        <w:spacing w:after="113"/>
        <w:ind w:right="191"/>
        <w:jc w:val="both"/>
        <w:rPr>
          <w:rFonts w:ascii="Garamond" w:hAnsi="Garamond"/>
          <w:b/>
          <w:spacing w:val="5"/>
          <w:kern w:val="2"/>
          <w:sz w:val="23"/>
          <w:szCs w:val="23"/>
        </w:rPr>
      </w:pPr>
      <w:r>
        <w:rPr>
          <w:rFonts w:ascii="Garamond" w:hAnsi="Garamond"/>
          <w:b/>
          <w:spacing w:val="5"/>
          <w:kern w:val="2"/>
          <w:sz w:val="23"/>
          <w:szCs w:val="23"/>
        </w:rPr>
        <w:t xml:space="preserve">Oggetto: procedura aperta, indetta dalla </w:t>
      </w:r>
      <w:r>
        <w:rPr>
          <w:rFonts w:ascii="Garamond" w:hAnsi="Garamond"/>
          <w:b/>
          <w:color w:val="000000"/>
          <w:spacing w:val="5"/>
          <w:kern w:val="2"/>
          <w:sz w:val="23"/>
          <w:szCs w:val="23"/>
        </w:rPr>
        <w:t xml:space="preserve">Direzione Generale per la lotta alla povertà e per la programmazione sociale del Ministero del lavoro e </w:t>
      </w:r>
      <w:r>
        <w:rPr>
          <w:rFonts w:ascii="Garamond" w:hAnsi="Garamond"/>
          <w:b/>
          <w:color w:val="000000"/>
          <w:spacing w:val="5"/>
          <w:kern w:val="2"/>
          <w:sz w:val="23"/>
          <w:szCs w:val="23"/>
        </w:rPr>
        <w:t>delle politiche sociali</w:t>
      </w:r>
      <w:r>
        <w:rPr>
          <w:rFonts w:ascii="Garamond" w:hAnsi="Garamond"/>
          <w:b/>
          <w:spacing w:val="5"/>
          <w:kern w:val="2"/>
          <w:sz w:val="23"/>
          <w:szCs w:val="23"/>
        </w:rPr>
        <w:t>, per l'affidamento del servizio di valutazione indipendente del PON INCLUSIONE FSE 2014/2020</w:t>
      </w:r>
      <w:r w:rsidR="009232C1">
        <w:rPr>
          <w:rFonts w:ascii="Garamond" w:hAnsi="Garamond"/>
          <w:b/>
          <w:spacing w:val="5"/>
          <w:kern w:val="2"/>
          <w:sz w:val="23"/>
          <w:szCs w:val="23"/>
        </w:rPr>
        <w:t xml:space="preserve"> - </w:t>
      </w:r>
      <w:r w:rsidR="009232C1" w:rsidRPr="009232C1">
        <w:rPr>
          <w:rFonts w:ascii="Garamond" w:hAnsi="Garamond"/>
          <w:b/>
          <w:spacing w:val="5"/>
          <w:kern w:val="2"/>
          <w:sz w:val="23"/>
          <w:szCs w:val="23"/>
        </w:rPr>
        <w:t>CIG 8021706932</w:t>
      </w:r>
    </w:p>
    <w:p w:rsidR="00670332" w:rsidRDefault="00670332">
      <w:pPr>
        <w:spacing w:after="113"/>
        <w:ind w:right="191"/>
        <w:jc w:val="both"/>
        <w:rPr>
          <w:rFonts w:ascii="Garamond" w:hAnsi="Garamond"/>
          <w:b/>
          <w:spacing w:val="5"/>
          <w:kern w:val="2"/>
          <w:sz w:val="23"/>
          <w:szCs w:val="23"/>
        </w:rPr>
      </w:pPr>
      <w:bookmarkStart w:id="0" w:name="_GoBack"/>
      <w:bookmarkEnd w:id="0"/>
    </w:p>
    <w:p w:rsidR="00670332" w:rsidRDefault="00670332">
      <w:pPr>
        <w:spacing w:after="113"/>
        <w:ind w:right="191"/>
        <w:jc w:val="both"/>
        <w:rPr>
          <w:rFonts w:ascii="Garamond" w:hAnsi="Garamond"/>
          <w:i/>
          <w:sz w:val="23"/>
          <w:szCs w:val="23"/>
        </w:rPr>
      </w:pPr>
    </w:p>
    <w:p w:rsidR="00670332" w:rsidRDefault="00A055A3">
      <w:pPr>
        <w:spacing w:after="113"/>
        <w:ind w:right="191"/>
        <w:jc w:val="center"/>
        <w:rPr>
          <w:rFonts w:asciiTheme="minorHAnsi" w:hAnsiTheme="minorHAnsi"/>
          <w:szCs w:val="20"/>
        </w:rPr>
      </w:pPr>
      <w:r>
        <w:rPr>
          <w:rFonts w:ascii="Garamond" w:hAnsi="Garamond"/>
          <w:i/>
          <w:sz w:val="23"/>
          <w:szCs w:val="23"/>
        </w:rPr>
        <w:t>Patto di Integrità</w:t>
      </w:r>
    </w:p>
    <w:p w:rsidR="00670332" w:rsidRDefault="00670332">
      <w:pPr>
        <w:spacing w:after="113"/>
        <w:ind w:right="191"/>
        <w:jc w:val="both"/>
        <w:rPr>
          <w:rFonts w:ascii="Garamond" w:hAnsi="Garamond"/>
          <w:i/>
          <w:sz w:val="23"/>
          <w:szCs w:val="23"/>
        </w:rPr>
      </w:pPr>
    </w:p>
    <w:p w:rsidR="00670332" w:rsidRDefault="00670332">
      <w:pPr>
        <w:pStyle w:val="Default"/>
        <w:jc w:val="both"/>
        <w:rPr>
          <w:rFonts w:ascii="Garamond" w:hAnsi="Garamond"/>
          <w:i/>
          <w:szCs w:val="20"/>
        </w:rPr>
      </w:pPr>
    </w:p>
    <w:p w:rsidR="00670332" w:rsidRDefault="00A055A3">
      <w:pPr>
        <w:pStyle w:val="Default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 xml:space="preserve">ART. 1 </w:t>
      </w:r>
    </w:p>
    <w:p w:rsidR="00670332" w:rsidRDefault="00670332">
      <w:pPr>
        <w:pStyle w:val="Default"/>
        <w:jc w:val="both"/>
        <w:rPr>
          <w:rFonts w:ascii="Garamond" w:hAnsi="Garamond"/>
          <w:i/>
          <w:sz w:val="23"/>
          <w:szCs w:val="23"/>
        </w:rPr>
      </w:pPr>
    </w:p>
    <w:p w:rsidR="00670332" w:rsidRDefault="00A055A3">
      <w:pPr>
        <w:pStyle w:val="Default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Il presente Patto d’Integrità stabilisce la formale obbligazione della società, ai fini della partecipazione</w:t>
      </w:r>
      <w:r>
        <w:rPr>
          <w:rFonts w:ascii="Garamond" w:hAnsi="Garamond"/>
          <w:i/>
          <w:sz w:val="23"/>
          <w:szCs w:val="23"/>
        </w:rPr>
        <w:t xml:space="preserve"> alla gara in oggetto, e la stessa si impegna: </w:t>
      </w:r>
    </w:p>
    <w:p w:rsidR="00670332" w:rsidRDefault="00A055A3">
      <w:pPr>
        <w:pStyle w:val="Default"/>
        <w:spacing w:after="24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1. A conformare i propri comportamenti ai principi di lealtà, trasparenza e correttezza, a non offrire, accettare o richiedere somme di denaro o qualsiasi altra ricompensa, vantaggio o beneficio, sia direttam</w:t>
      </w:r>
      <w:r>
        <w:rPr>
          <w:rFonts w:ascii="Garamond" w:hAnsi="Garamond"/>
          <w:i/>
          <w:sz w:val="23"/>
          <w:szCs w:val="23"/>
        </w:rPr>
        <w:t xml:space="preserve">ente che indirettamente tramite intermediari al fine dell’assegnazione del contratto e/o al fine di distorcere la relativa corretta esecuzione; </w:t>
      </w:r>
    </w:p>
    <w:p w:rsidR="00670332" w:rsidRDefault="00A055A3">
      <w:pPr>
        <w:pStyle w:val="Default"/>
        <w:spacing w:after="24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2. A segnalare alla stazione appaltante qualsiasi tentativo di turbativa, irregolarità o distorsione nelle fasi</w:t>
      </w:r>
      <w:r>
        <w:rPr>
          <w:rFonts w:ascii="Garamond" w:hAnsi="Garamond"/>
          <w:i/>
          <w:sz w:val="23"/>
          <w:szCs w:val="23"/>
        </w:rPr>
        <w:t xml:space="preserve"> di svolgimento della gara e/o durante l’esecuzione dei contratti da parte di ogni interessato o addetto o chiunque possa influenzare le decisioni relative alla gara in oggetto; </w:t>
      </w:r>
    </w:p>
    <w:p w:rsidR="00670332" w:rsidRDefault="00A055A3">
      <w:pPr>
        <w:pStyle w:val="Default"/>
        <w:spacing w:after="24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3. Ad assicurare di non trovarsi in situazioni di controllo o di collegamento</w:t>
      </w:r>
      <w:r>
        <w:rPr>
          <w:rFonts w:ascii="Garamond" w:hAnsi="Garamond"/>
          <w:i/>
          <w:sz w:val="23"/>
          <w:szCs w:val="23"/>
        </w:rPr>
        <w:t xml:space="preserve"> (formale e/o sostanziale) con altri concorrenti e che non si è accordata e non si accorderà con altri partecipanti alla procedura di gara; </w:t>
      </w:r>
    </w:p>
    <w:p w:rsidR="00670332" w:rsidRDefault="00A055A3">
      <w:pPr>
        <w:pStyle w:val="Default"/>
        <w:spacing w:after="24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4. Ad informare puntualmente tutto il personale di cui si avvale, del presente Patto d’integrità e degli obblighi i</w:t>
      </w:r>
      <w:r>
        <w:rPr>
          <w:rFonts w:ascii="Garamond" w:hAnsi="Garamond"/>
          <w:i/>
          <w:sz w:val="23"/>
          <w:szCs w:val="23"/>
        </w:rPr>
        <w:t xml:space="preserve">n esso contenuti; </w:t>
      </w:r>
    </w:p>
    <w:p w:rsidR="00670332" w:rsidRDefault="00A055A3">
      <w:pPr>
        <w:pStyle w:val="Default"/>
        <w:spacing w:after="24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 xml:space="preserve">5. A vigilare affinché gli impegni sopra indicati siano osservati da tutti i collaboratori e dipendenti nell’esercizio dei compiti loro assegnati; </w:t>
      </w:r>
    </w:p>
    <w:p w:rsidR="00670332" w:rsidRDefault="00A055A3">
      <w:pPr>
        <w:pStyle w:val="Default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 xml:space="preserve">6. A denunciare alla Pubblica Autorità competente ogni irregolarità o distorsione di cui sia venuta a conoscenza per quanto attiene l’attività di cui all’oggetto della procedura in parola. </w:t>
      </w:r>
    </w:p>
    <w:p w:rsidR="00670332" w:rsidRDefault="00670332">
      <w:pPr>
        <w:pStyle w:val="Default"/>
        <w:jc w:val="both"/>
        <w:rPr>
          <w:rFonts w:ascii="Garamond" w:hAnsi="Garamond"/>
          <w:sz w:val="23"/>
          <w:szCs w:val="23"/>
        </w:rPr>
      </w:pPr>
    </w:p>
    <w:p w:rsidR="00670332" w:rsidRDefault="00A055A3">
      <w:pPr>
        <w:pStyle w:val="Default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 xml:space="preserve">ART. 2   </w:t>
      </w:r>
    </w:p>
    <w:p w:rsidR="00670332" w:rsidRDefault="00670332">
      <w:pPr>
        <w:pStyle w:val="Default"/>
        <w:jc w:val="both"/>
        <w:rPr>
          <w:rFonts w:ascii="Garamond" w:hAnsi="Garamond"/>
          <w:i/>
          <w:sz w:val="23"/>
          <w:szCs w:val="23"/>
        </w:rPr>
      </w:pPr>
    </w:p>
    <w:p w:rsidR="00670332" w:rsidRDefault="00A055A3">
      <w:pPr>
        <w:pStyle w:val="Default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La società, sin d’ora, accetta che nel caso di mancato</w:t>
      </w:r>
      <w:r>
        <w:rPr>
          <w:rFonts w:ascii="Garamond" w:hAnsi="Garamond"/>
          <w:i/>
          <w:sz w:val="23"/>
          <w:szCs w:val="23"/>
        </w:rPr>
        <w:t xml:space="preserve"> rispetto degli impegni anticorruzione assunti con il presente Patto d’integrità, comunque accertato dall’Amministrazione, dovranno essere applicate le sanzioni della esclusione dalla gara o della risoluzione del contratto. </w:t>
      </w:r>
    </w:p>
    <w:p w:rsidR="00670332" w:rsidRDefault="00670332">
      <w:pPr>
        <w:pStyle w:val="Default"/>
        <w:jc w:val="both"/>
        <w:rPr>
          <w:rFonts w:ascii="Garamond" w:hAnsi="Garamond"/>
          <w:i/>
          <w:sz w:val="23"/>
          <w:szCs w:val="23"/>
        </w:rPr>
      </w:pPr>
    </w:p>
    <w:p w:rsidR="00670332" w:rsidRDefault="00A055A3">
      <w:pPr>
        <w:pStyle w:val="Default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 xml:space="preserve">ART. 3 </w:t>
      </w:r>
    </w:p>
    <w:p w:rsidR="00670332" w:rsidRDefault="00670332">
      <w:pPr>
        <w:pStyle w:val="Default"/>
        <w:jc w:val="both"/>
        <w:rPr>
          <w:rFonts w:ascii="Garamond" w:hAnsi="Garamond"/>
          <w:i/>
          <w:sz w:val="23"/>
          <w:szCs w:val="23"/>
        </w:rPr>
      </w:pPr>
    </w:p>
    <w:p w:rsidR="00670332" w:rsidRDefault="00A055A3">
      <w:pPr>
        <w:pStyle w:val="Default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Il contenuto del Patt</w:t>
      </w:r>
      <w:r>
        <w:rPr>
          <w:rFonts w:ascii="Garamond" w:hAnsi="Garamond"/>
          <w:i/>
          <w:sz w:val="23"/>
          <w:szCs w:val="23"/>
        </w:rPr>
        <w:t xml:space="preserve">o d’integrità resterà in vigore sino alla completa esecuzione del contratto, compreso l’eventuale collaudo. Il presente Patto dovrà essere richiamato dal contratto oppure allegato allo stesso onde formarne parte integrante, sostanziale e pattizia. </w:t>
      </w:r>
    </w:p>
    <w:p w:rsidR="00670332" w:rsidRDefault="00670332">
      <w:pPr>
        <w:pStyle w:val="Default"/>
        <w:jc w:val="both"/>
        <w:rPr>
          <w:rFonts w:ascii="Garamond" w:hAnsi="Garamond"/>
          <w:i/>
          <w:sz w:val="23"/>
          <w:szCs w:val="23"/>
        </w:rPr>
      </w:pPr>
    </w:p>
    <w:p w:rsidR="00670332" w:rsidRDefault="00670332"/>
    <w:sectPr w:rsidR="0067033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18" w:right="907" w:bottom="1276" w:left="993" w:header="851" w:footer="9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A3" w:rsidRDefault="00A055A3">
      <w:r>
        <w:separator/>
      </w:r>
    </w:p>
  </w:endnote>
  <w:endnote w:type="continuationSeparator" w:id="0">
    <w:p w:rsidR="00A055A3" w:rsidRDefault="00A0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itillium-Ligh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32" w:rsidRDefault="00A055A3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9573895</wp:posOffset>
              </wp:positionV>
              <wp:extent cx="6407785" cy="0"/>
              <wp:effectExtent l="33020" t="29210" r="36195" b="27940"/>
              <wp:wrapNone/>
              <wp:docPr id="1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54000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20634" id="Line 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5pt,753.85pt" to="554.2pt,7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" strokecolor="#00aeef" strokeweight="1.5mm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32" w:rsidRDefault="00670332">
    <w:pPr>
      <w:pStyle w:val="Pidipagina"/>
      <w:jc w:val="center"/>
      <w:rPr>
        <w:rFonts w:ascii="Titillium Web" w:hAnsi="Titillium Web"/>
      </w:rPr>
    </w:pPr>
  </w:p>
  <w:p w:rsidR="00670332" w:rsidRDefault="00A055A3">
    <w:pPr>
      <w:tabs>
        <w:tab w:val="center" w:pos="4819"/>
        <w:tab w:val="right" w:pos="9638"/>
      </w:tabs>
      <w:jc w:val="center"/>
      <w:rPr>
        <w:rFonts w:ascii="Titillium Web" w:hAnsi="Titillium Web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10208096</wp:posOffset>
              </wp:positionV>
              <wp:extent cx="6407785" cy="0"/>
              <wp:effectExtent l="33020" t="29210" r="36195" b="2794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54000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5C331" id="Line 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5pt,803.8pt" to="554.2pt,8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" strokecolor="#00aeef" strokeweight="1.5mm">
              <w10:wrap anchorx="page" anchory="page"/>
            </v:line>
          </w:pict>
        </mc:Fallback>
      </mc:AlternateContent>
    </w:r>
    <w:r>
      <w:rPr>
        <w:rFonts w:ascii="Titillium Web" w:hAnsi="Titillium Web"/>
        <w:sz w:val="18"/>
        <w:szCs w:val="18"/>
      </w:rPr>
      <w:t>Direzione Generale per la lotta alla povertà e per la programmazione sociale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32" w:rsidRDefault="00A055A3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7936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10154904</wp:posOffset>
              </wp:positionV>
              <wp:extent cx="6407785" cy="0"/>
              <wp:effectExtent l="0" t="19050" r="50165" b="38100"/>
              <wp:wrapNone/>
              <wp:docPr id="28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54000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DC1979" id="Line 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799.6pt" to="504.55pt,7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" strokecolor="#00aeef" strokeweight="1.5mm">
              <w10:wrap anchorx="margin" anchory="page"/>
            </v:line>
          </w:pict>
        </mc:Fallback>
      </mc:AlternateContent>
    </w:r>
    <w:r>
      <w:rPr>
        <w:rFonts w:ascii="Titillium Web" w:hAnsi="Titillium Web"/>
        <w:sz w:val="18"/>
        <w:szCs w:val="18"/>
      </w:rPr>
      <w:t>Direzione Generale per la lotta alla povertà e per la programmazione sociale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A3" w:rsidRDefault="00A055A3">
      <w:r>
        <w:separator/>
      </w:r>
    </w:p>
  </w:footnote>
  <w:footnote w:type="continuationSeparator" w:id="0">
    <w:p w:rsidR="00A055A3" w:rsidRDefault="00A0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32" w:rsidRDefault="00670332">
    <w:pPr>
      <w:rPr>
        <w:sz w:val="2"/>
        <w:szCs w:val="2"/>
      </w:rPr>
    </w:pPr>
  </w:p>
  <w:p w:rsidR="00670332" w:rsidRDefault="00670332">
    <w:pPr>
      <w:pStyle w:val="Intestazione"/>
      <w:rPr>
        <w:noProof/>
        <w:lang w:eastAsia="it-IT"/>
      </w:rPr>
    </w:pPr>
  </w:p>
  <w:p w:rsidR="00670332" w:rsidRDefault="00670332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670332" w:rsidRDefault="00670332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670332" w:rsidRDefault="00670332">
    <w:pPr>
      <w:pStyle w:val="Nessunaspaziatura"/>
      <w:spacing w:line="276" w:lineRule="auto"/>
      <w:ind w:left="-284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  <w:p w:rsidR="00670332" w:rsidRDefault="00670332">
    <w:pPr>
      <w:pStyle w:val="Nessunaspaziatura"/>
      <w:spacing w:line="276" w:lineRule="auto"/>
      <w:jc w:val="both"/>
      <w:rPr>
        <w:rFonts w:asciiTheme="minorHAnsi" w:hAnsiTheme="minorHAnsi"/>
        <w:i/>
        <w:color w:val="7F7F7F" w:themeColor="text1" w:themeTint="80"/>
        <w:sz w:val="1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32" w:rsidRDefault="00A055A3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067425" cy="561975"/>
          <wp:effectExtent l="0" t="0" r="9525" b="9525"/>
          <wp:docPr id="2" name="Immagine 2" descr="Z:\COMUNICAZIONE\LOGHI\Logo PON\Loghi\LOGHI PON INCLUSIONE\logo firma PON Inclus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UNICAZIONE\LOGHI\Logo PON\Loghi\LOGHI PON INCLUSIONE\logo firma PON Inclus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332" w:rsidRDefault="00670332">
    <w:pPr>
      <w:pStyle w:val="Intestazione"/>
    </w:pPr>
  </w:p>
  <w:p w:rsidR="00670332" w:rsidRDefault="00670332">
    <w:pPr>
      <w:pStyle w:val="Intestazione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840"/>
    <w:multiLevelType w:val="hybridMultilevel"/>
    <w:tmpl w:val="AF3411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03283"/>
    <w:multiLevelType w:val="multilevel"/>
    <w:tmpl w:val="1D6C30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7910426"/>
    <w:multiLevelType w:val="hybridMultilevel"/>
    <w:tmpl w:val="99CA83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569B"/>
    <w:multiLevelType w:val="hybridMultilevel"/>
    <w:tmpl w:val="4B4AE9D2"/>
    <w:lvl w:ilvl="0" w:tplc="11CC30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1723"/>
    <w:multiLevelType w:val="hybridMultilevel"/>
    <w:tmpl w:val="A978D6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709"/>
    <w:multiLevelType w:val="multilevel"/>
    <w:tmpl w:val="E94A6D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20E64BC"/>
    <w:multiLevelType w:val="hybridMultilevel"/>
    <w:tmpl w:val="B5CE44B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B35BAE"/>
    <w:multiLevelType w:val="hybridMultilevel"/>
    <w:tmpl w:val="351CD4E4"/>
    <w:lvl w:ilvl="0" w:tplc="FDAEB41C">
      <w:start w:val="1"/>
      <w:numFmt w:val="decimal"/>
      <w:lvlText w:val="%1."/>
      <w:lvlJc w:val="left"/>
      <w:pPr>
        <w:ind w:left="720" w:hanging="360"/>
      </w:pPr>
      <w:rPr>
        <w:rFonts w:ascii="DecimaWE Rg" w:eastAsia="Times New Roman" w:hAnsi="DecimaWE Rg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D7882"/>
    <w:multiLevelType w:val="hybridMultilevel"/>
    <w:tmpl w:val="270AF8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805"/>
    <w:multiLevelType w:val="hybridMultilevel"/>
    <w:tmpl w:val="79E6CF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A2273"/>
    <w:multiLevelType w:val="multilevel"/>
    <w:tmpl w:val="7742B06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80F31C0"/>
    <w:multiLevelType w:val="hybridMultilevel"/>
    <w:tmpl w:val="85E663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40659"/>
    <w:multiLevelType w:val="multilevel"/>
    <w:tmpl w:val="74C639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9CA0237"/>
    <w:multiLevelType w:val="hybridMultilevel"/>
    <w:tmpl w:val="AD981D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B3CA6"/>
    <w:multiLevelType w:val="hybridMultilevel"/>
    <w:tmpl w:val="A6DA9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072BF"/>
    <w:multiLevelType w:val="hybridMultilevel"/>
    <w:tmpl w:val="66903F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515486"/>
    <w:multiLevelType w:val="hybridMultilevel"/>
    <w:tmpl w:val="6E3EDE9A"/>
    <w:lvl w:ilvl="0" w:tplc="7EE20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DC217B"/>
    <w:multiLevelType w:val="multilevel"/>
    <w:tmpl w:val="25EA0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E7B32"/>
    <w:multiLevelType w:val="hybridMultilevel"/>
    <w:tmpl w:val="76F2B0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71427"/>
    <w:multiLevelType w:val="multilevel"/>
    <w:tmpl w:val="C2385D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47B0301"/>
    <w:multiLevelType w:val="hybridMultilevel"/>
    <w:tmpl w:val="B26EAA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4492A"/>
    <w:multiLevelType w:val="hybridMultilevel"/>
    <w:tmpl w:val="838E7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E59D5"/>
    <w:multiLevelType w:val="hybridMultilevel"/>
    <w:tmpl w:val="A89C1332"/>
    <w:lvl w:ilvl="0" w:tplc="88905B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24" w15:restartNumberingAfterBreak="0">
    <w:nsid w:val="40D0369D"/>
    <w:multiLevelType w:val="hybridMultilevel"/>
    <w:tmpl w:val="BDF86D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67AE6"/>
    <w:multiLevelType w:val="hybridMultilevel"/>
    <w:tmpl w:val="13FA9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802CC"/>
    <w:multiLevelType w:val="multilevel"/>
    <w:tmpl w:val="130C1F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5981D2D"/>
    <w:multiLevelType w:val="hybridMultilevel"/>
    <w:tmpl w:val="F6FA848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7112C09"/>
    <w:multiLevelType w:val="hybridMultilevel"/>
    <w:tmpl w:val="1BBEA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F43DA"/>
    <w:multiLevelType w:val="hybridMultilevel"/>
    <w:tmpl w:val="5F0EFF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F7DB5"/>
    <w:multiLevelType w:val="multilevel"/>
    <w:tmpl w:val="9FD8A8A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FD84A47"/>
    <w:multiLevelType w:val="hybridMultilevel"/>
    <w:tmpl w:val="B51CA3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A2E9B"/>
    <w:multiLevelType w:val="hybridMultilevel"/>
    <w:tmpl w:val="40FC55E8"/>
    <w:lvl w:ilvl="0" w:tplc="6E30B8E2">
      <w:start w:val="1"/>
      <w:numFmt w:val="bullet"/>
      <w:lvlText w:val="-"/>
      <w:lvlJc w:val="left"/>
      <w:pPr>
        <w:ind w:left="1080" w:hanging="360"/>
      </w:pPr>
      <w:rPr>
        <w:rFonts w:ascii="Tahoma" w:eastAsia="Titillium-Light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BA0761"/>
    <w:multiLevelType w:val="hybridMultilevel"/>
    <w:tmpl w:val="A6D82FAC"/>
    <w:lvl w:ilvl="0" w:tplc="80804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712709"/>
    <w:multiLevelType w:val="multilevel"/>
    <w:tmpl w:val="648E27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65780BE9"/>
    <w:multiLevelType w:val="hybridMultilevel"/>
    <w:tmpl w:val="49022966"/>
    <w:lvl w:ilvl="0" w:tplc="80804E4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8886AF7"/>
    <w:multiLevelType w:val="hybridMultilevel"/>
    <w:tmpl w:val="B33A65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90DAE"/>
    <w:multiLevelType w:val="multilevel"/>
    <w:tmpl w:val="04E28FF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6F8E740A"/>
    <w:multiLevelType w:val="hybridMultilevel"/>
    <w:tmpl w:val="8D463E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F5114"/>
    <w:multiLevelType w:val="hybridMultilevel"/>
    <w:tmpl w:val="79E27350"/>
    <w:lvl w:ilvl="0" w:tplc="ED6CF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A1A3C"/>
    <w:multiLevelType w:val="hybridMultilevel"/>
    <w:tmpl w:val="25DCB8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65C36"/>
    <w:multiLevelType w:val="hybridMultilevel"/>
    <w:tmpl w:val="7C9294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62F42"/>
    <w:multiLevelType w:val="hybridMultilevel"/>
    <w:tmpl w:val="E7E280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036BD"/>
    <w:multiLevelType w:val="multilevel"/>
    <w:tmpl w:val="6ADE419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A1B8B"/>
    <w:multiLevelType w:val="hybridMultilevel"/>
    <w:tmpl w:val="A6CA3720"/>
    <w:lvl w:ilvl="0" w:tplc="B76AD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7E683E64"/>
    <w:multiLevelType w:val="hybridMultilevel"/>
    <w:tmpl w:val="612C5718"/>
    <w:lvl w:ilvl="0" w:tplc="72F6D14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4"/>
  </w:num>
  <w:num w:numId="3">
    <w:abstractNumId w:val="27"/>
  </w:num>
  <w:num w:numId="4">
    <w:abstractNumId w:val="16"/>
  </w:num>
  <w:num w:numId="5">
    <w:abstractNumId w:val="41"/>
  </w:num>
  <w:num w:numId="6">
    <w:abstractNumId w:val="38"/>
  </w:num>
  <w:num w:numId="7">
    <w:abstractNumId w:val="32"/>
  </w:num>
  <w:num w:numId="8">
    <w:abstractNumId w:val="33"/>
  </w:num>
  <w:num w:numId="9">
    <w:abstractNumId w:val="42"/>
  </w:num>
  <w:num w:numId="10">
    <w:abstractNumId w:val="25"/>
  </w:num>
  <w:num w:numId="11">
    <w:abstractNumId w:val="20"/>
  </w:num>
  <w:num w:numId="12">
    <w:abstractNumId w:val="14"/>
  </w:num>
  <w:num w:numId="13">
    <w:abstractNumId w:val="0"/>
  </w:num>
  <w:num w:numId="14">
    <w:abstractNumId w:val="36"/>
  </w:num>
  <w:num w:numId="15">
    <w:abstractNumId w:val="35"/>
  </w:num>
  <w:num w:numId="16">
    <w:abstractNumId w:val="9"/>
  </w:num>
  <w:num w:numId="17">
    <w:abstractNumId w:val="40"/>
  </w:num>
  <w:num w:numId="18">
    <w:abstractNumId w:val="29"/>
  </w:num>
  <w:num w:numId="19">
    <w:abstractNumId w:val="31"/>
  </w:num>
  <w:num w:numId="20">
    <w:abstractNumId w:val="24"/>
  </w:num>
  <w:num w:numId="21">
    <w:abstractNumId w:val="11"/>
  </w:num>
  <w:num w:numId="22">
    <w:abstractNumId w:val="21"/>
  </w:num>
  <w:num w:numId="23">
    <w:abstractNumId w:val="8"/>
  </w:num>
  <w:num w:numId="24">
    <w:abstractNumId w:val="13"/>
  </w:num>
  <w:num w:numId="25">
    <w:abstractNumId w:val="45"/>
  </w:num>
  <w:num w:numId="26">
    <w:abstractNumId w:val="15"/>
  </w:num>
  <w:num w:numId="27">
    <w:abstractNumId w:val="18"/>
  </w:num>
  <w:num w:numId="28">
    <w:abstractNumId w:val="6"/>
  </w:num>
  <w:num w:numId="29">
    <w:abstractNumId w:val="4"/>
  </w:num>
  <w:num w:numId="30">
    <w:abstractNumId w:val="7"/>
  </w:num>
  <w:num w:numId="31">
    <w:abstractNumId w:val="22"/>
  </w:num>
  <w:num w:numId="32">
    <w:abstractNumId w:val="39"/>
  </w:num>
  <w:num w:numId="33">
    <w:abstractNumId w:val="3"/>
  </w:num>
  <w:num w:numId="34">
    <w:abstractNumId w:val="28"/>
  </w:num>
  <w:num w:numId="35">
    <w:abstractNumId w:val="2"/>
  </w:num>
  <w:num w:numId="36">
    <w:abstractNumId w:val="26"/>
  </w:num>
  <w:num w:numId="37">
    <w:abstractNumId w:val="19"/>
  </w:num>
  <w:num w:numId="38">
    <w:abstractNumId w:val="10"/>
  </w:num>
  <w:num w:numId="39">
    <w:abstractNumId w:val="34"/>
  </w:num>
  <w:num w:numId="40">
    <w:abstractNumId w:val="5"/>
  </w:num>
  <w:num w:numId="41">
    <w:abstractNumId w:val="37"/>
  </w:num>
  <w:num w:numId="42">
    <w:abstractNumId w:val="1"/>
  </w:num>
  <w:num w:numId="43">
    <w:abstractNumId w:val="12"/>
  </w:num>
  <w:num w:numId="44">
    <w:abstractNumId w:val="43"/>
  </w:num>
  <w:num w:numId="45">
    <w:abstractNumId w:val="17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32"/>
    <w:rsid w:val="00670332"/>
    <w:rsid w:val="009232C1"/>
    <w:rsid w:val="00A0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2BE7E5"/>
  <w15:docId w15:val="{96340B7B-5604-4456-BDE5-9182166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/>
      <w:autoSpaceDE/>
      <w:autoSpaceDN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tillium-Light" w:eastAsia="Titillium-Light" w:hAnsi="Titillium-Light" w:cs="Titillium-Light"/>
      <w:sz w:val="15"/>
      <w:szCs w:val="15"/>
    </w:rPr>
  </w:style>
  <w:style w:type="paragraph" w:styleId="Nessunaspaziatura">
    <w:name w:val="No Spacing"/>
    <w:uiPriority w:val="1"/>
    <w:qFormat/>
    <w:rPr>
      <w:rFonts w:ascii="Titillium-Light" w:eastAsia="Titillium-Light" w:hAnsi="Titillium-Light" w:cs="Titillium-Light"/>
      <w:lang w:val="it-IT"/>
    </w:rPr>
  </w:style>
  <w:style w:type="character" w:customStyle="1" w:styleId="Titolo1Carattere">
    <w:name w:val="Titolo 1 Carattere"/>
    <w:basedOn w:val="Carpredefinitoparagrafo"/>
    <w:link w:val="Titolo1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efault">
    <w:name w:val="Default"/>
    <w:qFormat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Titillium-Light" w:eastAsia="Titillium-Light" w:hAnsi="Titillium-Light" w:cs="Titillium-Light"/>
      <w:lang w:val="it-IT"/>
    </w:rPr>
  </w:style>
  <w:style w:type="paragraph" w:styleId="Sottotitolo">
    <w:name w:val="Subtitle"/>
    <w:basedOn w:val="Normale"/>
    <w:next w:val="Normale"/>
    <w:link w:val="SottotitoloCarattere"/>
    <w:qFormat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customStyle="1" w:styleId="Corpotesto1">
    <w:name w:val="Corpo testo1"/>
    <w:basedOn w:val="Normale"/>
    <w:uiPriority w:val="9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tillium-Light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Calibri" w:eastAsia="Calibri" w:hAnsi="Calibri" w:cs="Times New Roman"/>
      <w:sz w:val="20"/>
      <w:szCs w:val="20"/>
      <w:lang w:val="it-IT"/>
    </w:rPr>
  </w:style>
  <w:style w:type="character" w:styleId="Rimandonotaapidipagina">
    <w:name w:val="footnote reference"/>
    <w:uiPriority w:val="99"/>
    <w:unhideWhenUsed/>
    <w:rPr>
      <w:vertAlign w:val="superscript"/>
    </w:rPr>
  </w:style>
  <w:style w:type="paragraph" w:styleId="Titolo">
    <w:name w:val="Title"/>
    <w:basedOn w:val="Normale"/>
    <w:next w:val="Normale"/>
    <w:link w:val="TitoloCarattere"/>
    <w:qFormat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it-IT"/>
    </w:rPr>
  </w:style>
  <w:style w:type="paragraph" w:styleId="Didascalia">
    <w:name w:val="caption"/>
    <w:basedOn w:val="Normale"/>
    <w:next w:val="Normale"/>
    <w:unhideWhenUsed/>
    <w:qFormat/>
    <w:pPr>
      <w:widowControl/>
      <w:autoSpaceDE/>
      <w:autoSpaceDN/>
    </w:pPr>
    <w:rPr>
      <w:rFonts w:ascii="Verdana" w:eastAsia="Times New Roman" w:hAnsi="Verdana" w:cs="Times New Roman"/>
      <w:b/>
      <w:bCs/>
      <w:sz w:val="20"/>
      <w:szCs w:val="20"/>
      <w:lang w:val="en-GB" w:eastAsia="it-IT"/>
    </w:rPr>
  </w:style>
  <w:style w:type="paragraph" w:customStyle="1" w:styleId="sche3">
    <w:name w:val="sche_3"/>
    <w:pPr>
      <w:suppressAutoHyphens/>
      <w:autoSpaceDE/>
      <w:autoSpaceDN/>
      <w:spacing w:line="10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29EFE-4C37-4A8C-BC81-9D977A86B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20303-4FEA-4054-B0BE-EBAE6D9CCC91}"/>
</file>

<file path=customXml/itemProps3.xml><?xml version="1.0" encoding="utf-8"?>
<ds:datastoreItem xmlns:ds="http://schemas.openxmlformats.org/officeDocument/2006/customXml" ds:itemID="{7A7EE6F1-B318-4BE9-A6F6-B04EDD19E7B7}"/>
</file>

<file path=customXml/itemProps4.xml><?xml version="1.0" encoding="utf-8"?>
<ds:datastoreItem xmlns:ds="http://schemas.openxmlformats.org/officeDocument/2006/customXml" ds:itemID="{C039AEBC-E40B-45B2-B22A-E90782131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patto integrità bando di gara Pon Inclsuione 2014 2020</dc:title>
  <dc:creator>Farlese Giuseppe</dc:creator>
  <cp:lastModifiedBy>Venditti Vera</cp:lastModifiedBy>
  <cp:revision>2</cp:revision>
  <cp:lastPrinted>2019-07-11T09:26:00Z</cp:lastPrinted>
  <dcterms:created xsi:type="dcterms:W3CDTF">2019-09-04T13:30:00Z</dcterms:created>
  <dcterms:modified xsi:type="dcterms:W3CDTF">2019-09-04T13:30:00Z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0x0101006A1332C9025539449A91A8BE5002B265003F6F7AB4B5F8FB43A432D17519CBF20E</vt:lpwstr>
  </property>
  <property fmtid="{D5CDD505-2E9C-101B-9397-08002B2CF9AE}" pid="6" name="Order">
    <vt:r8>797600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