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9BDE8" w14:textId="37475FEB" w:rsidR="00B83852" w:rsidRDefault="006C2F22" w:rsidP="00B83852">
      <w:pPr>
        <w:shd w:val="clear" w:color="auto" w:fill="FFFFFF"/>
        <w:ind w:left="720"/>
        <w:jc w:val="center"/>
        <w:textAlignment w:val="baseline"/>
        <w:rPr>
          <w:rFonts w:ascii="inherit" w:eastAsia="Times New Roman" w:hAnsi="inherit" w:cs="Arial"/>
          <w:b/>
          <w:bCs/>
          <w:color w:val="0066CB"/>
          <w:sz w:val="44"/>
          <w:szCs w:val="44"/>
          <w:bdr w:val="none" w:sz="0" w:space="0" w:color="auto" w:frame="1"/>
          <w:lang w:eastAsia="it-IT"/>
        </w:rPr>
      </w:pPr>
      <w:r>
        <w:rPr>
          <w:rFonts w:ascii="inherit" w:eastAsia="Times New Roman" w:hAnsi="inherit" w:cs="Arial"/>
          <w:b/>
          <w:bCs/>
          <w:color w:val="0066CB"/>
          <w:sz w:val="44"/>
          <w:szCs w:val="44"/>
          <w:bdr w:val="none" w:sz="0" w:space="0" w:color="auto" w:frame="1"/>
          <w:lang w:eastAsia="it-IT"/>
        </w:rPr>
        <w:t>PERCORSI</w:t>
      </w:r>
    </w:p>
    <w:p w14:paraId="483788BF" w14:textId="51DDA69A" w:rsidR="006C2F22" w:rsidRDefault="006C2F22" w:rsidP="00B83852">
      <w:pPr>
        <w:shd w:val="clear" w:color="auto" w:fill="FFFFFF"/>
        <w:ind w:left="720"/>
        <w:jc w:val="center"/>
        <w:textAlignment w:val="baseline"/>
        <w:rPr>
          <w:rFonts w:ascii="inherit" w:eastAsia="Times New Roman" w:hAnsi="inherit" w:cs="Arial"/>
          <w:b/>
          <w:bCs/>
          <w:color w:val="0066CB"/>
          <w:sz w:val="44"/>
          <w:szCs w:val="44"/>
          <w:bdr w:val="none" w:sz="0" w:space="0" w:color="auto" w:frame="1"/>
          <w:lang w:eastAsia="it-IT"/>
        </w:rPr>
      </w:pPr>
      <w:r w:rsidRPr="006C2F22">
        <w:rPr>
          <w:rFonts w:ascii="inherit" w:eastAsia="Times New Roman" w:hAnsi="inherit" w:cs="Arial"/>
          <w:b/>
          <w:bCs/>
          <w:color w:val="0066CB"/>
          <w:sz w:val="44"/>
          <w:szCs w:val="44"/>
          <w:bdr w:val="none" w:sz="0" w:space="0" w:color="auto" w:frame="1"/>
          <w:lang w:eastAsia="it-IT"/>
        </w:rPr>
        <w:t>Percorsi di integrazione socio-lavorativa per minori non accompagnati e giovani migranti</w:t>
      </w:r>
    </w:p>
    <w:p w14:paraId="04ACE963" w14:textId="773EFE2C" w:rsidR="00194DF6" w:rsidRDefault="006C2F22">
      <w:pPr>
        <w:pStyle w:val="Titolo1"/>
      </w:pPr>
      <w:r>
        <w:t>28 SETTEMBRE 2016</w:t>
      </w:r>
      <w:r w:rsidR="00456D6E">
        <w:t xml:space="preserve"> –</w:t>
      </w:r>
      <w:r w:rsidR="00456FD9">
        <w:t xml:space="preserve"> </w:t>
      </w:r>
    </w:p>
    <w:p w14:paraId="342B6DF9" w14:textId="50809453" w:rsidR="006C2F22" w:rsidRDefault="006C2F22" w:rsidP="006C2F22"/>
    <w:p w14:paraId="6FC718C7" w14:textId="50CD49E6" w:rsidR="00D705AB" w:rsidRDefault="00D705AB" w:rsidP="00D705AB">
      <w:pPr>
        <w:jc w:val="center"/>
      </w:pPr>
      <w:r w:rsidRPr="00D705AB">
        <w:rPr>
          <w:noProof/>
        </w:rPr>
        <w:drawing>
          <wp:inline distT="0" distB="0" distL="0" distR="0" wp14:anchorId="6E98DD36" wp14:editId="796B4697">
            <wp:extent cx="2143125" cy="44767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C5637" w14:textId="77777777" w:rsidR="000A5AB6" w:rsidRPr="000A5AB6" w:rsidRDefault="000A5AB6" w:rsidP="000A5AB6">
      <w:pPr>
        <w:numPr>
          <w:ilvl w:val="0"/>
          <w:numId w:val="28"/>
        </w:numPr>
        <w:shd w:val="clear" w:color="auto" w:fill="FFFFFF"/>
        <w:spacing w:before="0" w:after="0" w:line="240" w:lineRule="auto"/>
        <w:textAlignment w:val="baseline"/>
        <w:rPr>
          <w:rFonts w:asciiTheme="majorHAnsi" w:eastAsia="Times New Roman" w:hAnsiTheme="majorHAnsi" w:cs="Times New Roman"/>
          <w:color w:val="212529"/>
          <w:lang w:eastAsia="it-IT"/>
        </w:rPr>
      </w:pPr>
      <w:hyperlink r:id="rId12" w:history="1">
        <w:r w:rsidRPr="000A5AB6">
          <w:rPr>
            <w:rFonts w:asciiTheme="majorHAnsi" w:eastAsia="Times New Roman" w:hAnsiTheme="majorHAnsi" w:cs="Times New Roman"/>
            <w:color w:val="0066CB"/>
            <w:u w:val="single"/>
            <w:bdr w:val="none" w:sz="0" w:space="0" w:color="auto" w:frame="1"/>
            <w:lang w:eastAsia="it-IT"/>
          </w:rPr>
          <w:t>Disponibili 750 doti del progetto Percorsi 4</w:t>
        </w:r>
      </w:hyperlink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t> (11 dicembre 2023)</w:t>
      </w:r>
    </w:p>
    <w:p w14:paraId="3CD46854" w14:textId="77777777" w:rsidR="000A5AB6" w:rsidRPr="000A5AB6" w:rsidRDefault="000A5AB6" w:rsidP="000A5AB6">
      <w:pPr>
        <w:numPr>
          <w:ilvl w:val="0"/>
          <w:numId w:val="28"/>
        </w:numPr>
        <w:shd w:val="clear" w:color="auto" w:fill="FFFFFF"/>
        <w:spacing w:before="0" w:after="0" w:line="240" w:lineRule="auto"/>
        <w:textAlignment w:val="baseline"/>
        <w:rPr>
          <w:rFonts w:asciiTheme="majorHAnsi" w:eastAsia="Times New Roman" w:hAnsiTheme="majorHAnsi" w:cs="Times New Roman"/>
          <w:color w:val="212529"/>
          <w:lang w:eastAsia="it-IT"/>
        </w:rPr>
      </w:pPr>
      <w:hyperlink r:id="rId13" w:history="1">
        <w:r w:rsidRPr="000A5AB6">
          <w:rPr>
            <w:rFonts w:asciiTheme="majorHAnsi" w:eastAsia="Times New Roman" w:hAnsiTheme="majorHAnsi" w:cs="Times New Roman"/>
            <w:color w:val="0066CB"/>
            <w:u w:val="single"/>
            <w:bdr w:val="none" w:sz="0" w:space="0" w:color="auto" w:frame="1"/>
            <w:lang w:eastAsia="it-IT"/>
          </w:rPr>
          <w:t>Al via il </w:t>
        </w:r>
        <w:r w:rsidRPr="000A5AB6">
          <w:rPr>
            <w:rFonts w:asciiTheme="majorHAnsi" w:eastAsia="Times New Roman" w:hAnsiTheme="majorHAnsi" w:cs="Times New Roman"/>
            <w:b/>
            <w:bCs/>
            <w:color w:val="0066CB"/>
            <w:u w:val="single"/>
            <w:bdr w:val="none" w:sz="0" w:space="0" w:color="auto" w:frame="1"/>
            <w:lang w:eastAsia="it-IT"/>
          </w:rPr>
          <w:t>progetto Percorsi 4</w:t>
        </w:r>
        <w:r w:rsidRPr="000A5AB6">
          <w:rPr>
            <w:rFonts w:asciiTheme="majorHAnsi" w:eastAsia="Times New Roman" w:hAnsiTheme="majorHAnsi" w:cs="Times New Roman"/>
            <w:color w:val="0066CB"/>
            <w:u w:val="single"/>
            <w:bdr w:val="none" w:sz="0" w:space="0" w:color="auto" w:frame="1"/>
            <w:lang w:eastAsia="it-IT"/>
          </w:rPr>
          <w:t>, online l'avviso</w:t>
        </w:r>
      </w:hyperlink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t> - pubblicato l'</w:t>
      </w:r>
      <w:hyperlink r:id="rId14" w:history="1">
        <w:r w:rsidRPr="000A5AB6">
          <w:rPr>
            <w:rFonts w:asciiTheme="majorHAnsi" w:eastAsia="Times New Roman" w:hAnsiTheme="majorHAnsi" w:cs="Times New Roman"/>
            <w:color w:val="0066CB"/>
            <w:u w:val="single"/>
            <w:bdr w:val="none" w:sz="0" w:space="0" w:color="auto" w:frame="1"/>
            <w:lang w:eastAsia="it-IT"/>
          </w:rPr>
          <w:t>elenco dei soggetti idonei, non idonei e idonei con riserva</w:t>
        </w:r>
      </w:hyperlink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t> - </w:t>
      </w:r>
      <w:hyperlink r:id="rId15" w:history="1">
        <w:r w:rsidRPr="000A5AB6">
          <w:rPr>
            <w:rFonts w:asciiTheme="majorHAnsi" w:eastAsia="Times New Roman" w:hAnsiTheme="majorHAnsi" w:cs="Times New Roman"/>
            <w:color w:val="0066CB"/>
            <w:u w:val="single"/>
            <w:bdr w:val="none" w:sz="0" w:space="0" w:color="auto" w:frame="1"/>
            <w:lang w:eastAsia="it-IT"/>
          </w:rPr>
          <w:t>proroga dei termini di richiesta del nulla osta da parte dei soggetti promotori</w:t>
        </w:r>
      </w:hyperlink>
    </w:p>
    <w:p w14:paraId="3BB32B05" w14:textId="77777777" w:rsidR="000A5AB6" w:rsidRPr="000A5AB6" w:rsidRDefault="000A5AB6" w:rsidP="000A5AB6">
      <w:pPr>
        <w:numPr>
          <w:ilvl w:val="0"/>
          <w:numId w:val="29"/>
        </w:numPr>
        <w:shd w:val="clear" w:color="auto" w:fill="FFFFFF"/>
        <w:spacing w:before="0" w:after="0" w:line="240" w:lineRule="auto"/>
        <w:textAlignment w:val="baseline"/>
        <w:rPr>
          <w:rFonts w:asciiTheme="majorHAnsi" w:eastAsia="Times New Roman" w:hAnsiTheme="majorHAnsi" w:cs="Times New Roman"/>
          <w:color w:val="212529"/>
          <w:lang w:eastAsia="it-IT"/>
        </w:rPr>
      </w:pPr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t>Leggi il Quaderno finale del Progetto Percorsi "Cinque anni insieme ai giovani migranti (2016-2020) - </w:t>
      </w:r>
      <w:hyperlink r:id="rId16" w:tgtFrame="_blank" w:history="1">
        <w:r w:rsidRPr="000A5AB6">
          <w:rPr>
            <w:rFonts w:asciiTheme="majorHAnsi" w:eastAsia="Times New Roman" w:hAnsiTheme="majorHAnsi" w:cs="Times New Roman"/>
            <w:color w:val="0066CB"/>
            <w:u w:val="single"/>
            <w:bdr w:val="none" w:sz="0" w:space="0" w:color="auto" w:frame="1"/>
            <w:lang w:eastAsia="it-IT"/>
          </w:rPr>
          <w:t>slides di sintesi</w:t>
        </w:r>
      </w:hyperlink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t> - ENGLISH] </w:t>
      </w:r>
    </w:p>
    <w:p w14:paraId="638623C0" w14:textId="77777777" w:rsidR="000A5AB6" w:rsidRPr="000A5AB6" w:rsidRDefault="000A5AB6" w:rsidP="000A5AB6">
      <w:pPr>
        <w:numPr>
          <w:ilvl w:val="0"/>
          <w:numId w:val="29"/>
        </w:numPr>
        <w:shd w:val="clear" w:color="auto" w:fill="FFFFFF"/>
        <w:spacing w:before="0" w:after="0" w:line="240" w:lineRule="auto"/>
        <w:textAlignment w:val="baseline"/>
        <w:rPr>
          <w:rFonts w:asciiTheme="majorHAnsi" w:eastAsia="Times New Roman" w:hAnsiTheme="majorHAnsi" w:cs="Times New Roman"/>
          <w:color w:val="212529"/>
          <w:lang w:eastAsia="it-IT"/>
        </w:rPr>
      </w:pPr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t>Leggi la </w:t>
      </w:r>
      <w:hyperlink r:id="rId17" w:tgtFrame="_blank" w:history="1">
        <w:r w:rsidRPr="000A5AB6">
          <w:rPr>
            <w:rFonts w:asciiTheme="majorHAnsi" w:eastAsia="Times New Roman" w:hAnsiTheme="majorHAnsi" w:cs="Times New Roman"/>
            <w:color w:val="0066CB"/>
            <w:u w:val="single"/>
            <w:bdr w:val="none" w:sz="0" w:space="0" w:color="auto" w:frame="1"/>
            <w:lang w:eastAsia="it-IT"/>
          </w:rPr>
          <w:t>notizia</w:t>
        </w:r>
      </w:hyperlink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t> dedicata all'</w:t>
      </w:r>
      <w:r w:rsidRPr="000A5AB6">
        <w:rPr>
          <w:rFonts w:asciiTheme="majorHAnsi" w:eastAsia="Times New Roman" w:hAnsiTheme="majorHAnsi" w:cs="Times New Roman"/>
          <w:b/>
          <w:bCs/>
          <w:color w:val="212529"/>
          <w:bdr w:val="none" w:sz="0" w:space="0" w:color="auto" w:frame="1"/>
          <w:lang w:eastAsia="it-IT"/>
        </w:rPr>
        <w:t>evento finale di PERCORSI III (22 dicembre 2020)</w:t>
      </w:r>
    </w:p>
    <w:p w14:paraId="2C165AC9" w14:textId="77777777" w:rsidR="000A5AB6" w:rsidRPr="000A5AB6" w:rsidRDefault="000A5AB6" w:rsidP="000A5AB6">
      <w:pPr>
        <w:numPr>
          <w:ilvl w:val="0"/>
          <w:numId w:val="29"/>
        </w:numPr>
        <w:shd w:val="clear" w:color="auto" w:fill="FFFFFF"/>
        <w:spacing w:before="0" w:after="0" w:line="240" w:lineRule="auto"/>
        <w:textAlignment w:val="baseline"/>
        <w:rPr>
          <w:rFonts w:asciiTheme="majorHAnsi" w:eastAsia="Times New Roman" w:hAnsiTheme="majorHAnsi" w:cs="Times New Roman"/>
          <w:color w:val="212529"/>
          <w:lang w:eastAsia="it-IT"/>
        </w:rPr>
      </w:pPr>
      <w:hyperlink r:id="rId18" w:tgtFrame="_blank" w:history="1">
        <w:r w:rsidRPr="000A5AB6">
          <w:rPr>
            <w:rFonts w:asciiTheme="majorHAnsi" w:eastAsia="Times New Roman" w:hAnsiTheme="majorHAnsi" w:cs="Times New Roman"/>
            <w:color w:val="0066CB"/>
            <w:u w:val="single"/>
            <w:bdr w:val="none" w:sz="0" w:space="0" w:color="auto" w:frame="1"/>
            <w:lang w:eastAsia="it-IT"/>
          </w:rPr>
          <w:t>Riapertura Termini dell'Avviso</w:t>
        </w:r>
      </w:hyperlink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t> - ulteriori 170 "doti individuali" di inserimento socio-lavorativo (</w:t>
      </w:r>
      <w:r w:rsidRPr="000A5AB6">
        <w:rPr>
          <w:rFonts w:asciiTheme="majorHAnsi" w:eastAsia="Times New Roman" w:hAnsiTheme="majorHAnsi" w:cs="Times New Roman"/>
          <w:b/>
          <w:bCs/>
          <w:color w:val="212529"/>
          <w:bdr w:val="none" w:sz="0" w:space="0" w:color="auto" w:frame="1"/>
          <w:lang w:eastAsia="it-IT"/>
        </w:rPr>
        <w:t>marzo 2019</w:t>
      </w:r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t>)</w:t>
      </w:r>
    </w:p>
    <w:p w14:paraId="70A5A948" w14:textId="77777777" w:rsidR="000A5AB6" w:rsidRPr="000A5AB6" w:rsidRDefault="000A5AB6" w:rsidP="000A5AB6">
      <w:pPr>
        <w:numPr>
          <w:ilvl w:val="0"/>
          <w:numId w:val="29"/>
        </w:numPr>
        <w:shd w:val="clear" w:color="auto" w:fill="FFFFFF"/>
        <w:spacing w:before="0" w:after="0" w:line="240" w:lineRule="auto"/>
        <w:textAlignment w:val="baseline"/>
        <w:rPr>
          <w:rFonts w:asciiTheme="majorHAnsi" w:eastAsia="Times New Roman" w:hAnsiTheme="majorHAnsi" w:cs="Times New Roman"/>
          <w:color w:val="212529"/>
          <w:lang w:eastAsia="it-IT"/>
        </w:rPr>
      </w:pPr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t>Leggi il </w:t>
      </w:r>
      <w:r w:rsidRPr="000A5AB6">
        <w:rPr>
          <w:rFonts w:asciiTheme="majorHAnsi" w:eastAsia="Times New Roman" w:hAnsiTheme="majorHAnsi" w:cs="Times New Roman"/>
          <w:b/>
          <w:bCs/>
          <w:color w:val="212529"/>
          <w:bdr w:val="none" w:sz="0" w:space="0" w:color="auto" w:frame="1"/>
          <w:lang w:eastAsia="it-IT"/>
        </w:rPr>
        <w:t>Report di monitoraggio dell'intervento PERCORSI II </w:t>
      </w:r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t>- ITALIANO - ENGLISH</w:t>
      </w:r>
    </w:p>
    <w:p w14:paraId="1E5C2E50" w14:textId="77777777" w:rsidR="000A5AB6" w:rsidRPr="000A5AB6" w:rsidRDefault="000A5AB6" w:rsidP="000A5AB6">
      <w:pPr>
        <w:numPr>
          <w:ilvl w:val="0"/>
          <w:numId w:val="29"/>
        </w:numPr>
        <w:shd w:val="clear" w:color="auto" w:fill="FFFFFF"/>
        <w:spacing w:before="0" w:after="0" w:line="240" w:lineRule="auto"/>
        <w:textAlignment w:val="baseline"/>
        <w:rPr>
          <w:rFonts w:asciiTheme="majorHAnsi" w:eastAsia="Times New Roman" w:hAnsiTheme="majorHAnsi" w:cs="Times New Roman"/>
          <w:color w:val="212529"/>
          <w:lang w:eastAsia="it-IT"/>
        </w:rPr>
      </w:pPr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t>Leggi il </w:t>
      </w:r>
      <w:r w:rsidRPr="000A5AB6">
        <w:rPr>
          <w:rFonts w:asciiTheme="majorHAnsi" w:eastAsia="Times New Roman" w:hAnsiTheme="majorHAnsi" w:cs="Times New Roman"/>
          <w:b/>
          <w:bCs/>
          <w:color w:val="212529"/>
          <w:bdr w:val="none" w:sz="0" w:space="0" w:color="auto" w:frame="1"/>
          <w:lang w:eastAsia="it-IT"/>
        </w:rPr>
        <w:t>Report di valutazione di PERCORSI I</w:t>
      </w:r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t> - ITALIANO - ENGLISH</w:t>
      </w:r>
    </w:p>
    <w:p w14:paraId="51696FFA" w14:textId="77777777" w:rsidR="000A5AB6" w:rsidRPr="000A5AB6" w:rsidRDefault="000A5AB6" w:rsidP="000A5AB6">
      <w:pPr>
        <w:numPr>
          <w:ilvl w:val="0"/>
          <w:numId w:val="29"/>
        </w:numPr>
        <w:shd w:val="clear" w:color="auto" w:fill="FFFFFF"/>
        <w:spacing w:before="0" w:after="0" w:line="240" w:lineRule="auto"/>
        <w:textAlignment w:val="baseline"/>
        <w:rPr>
          <w:rFonts w:asciiTheme="majorHAnsi" w:eastAsia="Times New Roman" w:hAnsiTheme="majorHAnsi" w:cs="Times New Roman"/>
          <w:color w:val="212529"/>
          <w:lang w:eastAsia="it-IT"/>
        </w:rPr>
      </w:pPr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t>Avviso Percorsi II Fase: </w:t>
      </w:r>
      <w:hyperlink r:id="rId19" w:history="1">
        <w:r w:rsidRPr="000A5AB6">
          <w:rPr>
            <w:rFonts w:asciiTheme="majorHAnsi" w:eastAsia="Times New Roman" w:hAnsiTheme="majorHAnsi" w:cs="Times New Roman"/>
            <w:color w:val="0066CB"/>
            <w:u w:val="single"/>
            <w:bdr w:val="none" w:sz="0" w:space="0" w:color="auto" w:frame="1"/>
            <w:lang w:eastAsia="it-IT"/>
          </w:rPr>
          <w:t>ulteriore proroga termini attivazione tirocini al 22 dicembre 2017</w:t>
        </w:r>
      </w:hyperlink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t> (</w:t>
      </w:r>
      <w:r w:rsidRPr="000A5AB6">
        <w:rPr>
          <w:rFonts w:asciiTheme="majorHAnsi" w:eastAsia="Times New Roman" w:hAnsiTheme="majorHAnsi" w:cs="Times New Roman"/>
          <w:b/>
          <w:bCs/>
          <w:color w:val="212529"/>
          <w:bdr w:val="none" w:sz="0" w:space="0" w:color="auto" w:frame="1"/>
          <w:lang w:eastAsia="it-IT"/>
        </w:rPr>
        <w:t>11 dicembre 2017</w:t>
      </w:r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t>)</w:t>
      </w:r>
    </w:p>
    <w:p w14:paraId="54F9BD82" w14:textId="77777777" w:rsidR="000A5AB6" w:rsidRPr="000A5AB6" w:rsidRDefault="000A5AB6" w:rsidP="000A5AB6">
      <w:pPr>
        <w:numPr>
          <w:ilvl w:val="0"/>
          <w:numId w:val="29"/>
        </w:numPr>
        <w:shd w:val="clear" w:color="auto" w:fill="FFFFFF"/>
        <w:spacing w:before="0" w:after="0" w:line="240" w:lineRule="auto"/>
        <w:textAlignment w:val="baseline"/>
        <w:rPr>
          <w:rFonts w:asciiTheme="majorHAnsi" w:eastAsia="Times New Roman" w:hAnsiTheme="majorHAnsi" w:cs="Times New Roman"/>
          <w:color w:val="212529"/>
          <w:lang w:eastAsia="it-IT"/>
        </w:rPr>
      </w:pPr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t>Avviso Percorsi II Fase: </w:t>
      </w:r>
      <w:hyperlink r:id="rId20" w:history="1">
        <w:r w:rsidRPr="000A5AB6">
          <w:rPr>
            <w:rFonts w:asciiTheme="majorHAnsi" w:eastAsia="Times New Roman" w:hAnsiTheme="majorHAnsi" w:cs="Times New Roman"/>
            <w:color w:val="0066CB"/>
            <w:u w:val="single"/>
            <w:bdr w:val="none" w:sz="0" w:space="0" w:color="auto" w:frame="1"/>
            <w:lang w:eastAsia="it-IT"/>
          </w:rPr>
          <w:t>proroga termini attivazione tirocini al 15 dicembre 2017</w:t>
        </w:r>
      </w:hyperlink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t> (</w:t>
      </w:r>
      <w:r w:rsidRPr="000A5AB6">
        <w:rPr>
          <w:rFonts w:asciiTheme="majorHAnsi" w:eastAsia="Times New Roman" w:hAnsiTheme="majorHAnsi" w:cs="Times New Roman"/>
          <w:b/>
          <w:bCs/>
          <w:color w:val="212529"/>
          <w:bdr w:val="none" w:sz="0" w:space="0" w:color="auto" w:frame="1"/>
          <w:lang w:eastAsia="it-IT"/>
        </w:rPr>
        <w:t>14 novembre 2017</w:t>
      </w:r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t>)</w:t>
      </w:r>
    </w:p>
    <w:p w14:paraId="0BE80F74" w14:textId="77777777" w:rsidR="000A5AB6" w:rsidRPr="000A5AB6" w:rsidRDefault="000A5AB6" w:rsidP="000A5AB6">
      <w:pPr>
        <w:numPr>
          <w:ilvl w:val="0"/>
          <w:numId w:val="29"/>
        </w:numPr>
        <w:shd w:val="clear" w:color="auto" w:fill="FFFFFF"/>
        <w:spacing w:before="0" w:after="0" w:line="240" w:lineRule="auto"/>
        <w:textAlignment w:val="baseline"/>
        <w:rPr>
          <w:rFonts w:asciiTheme="majorHAnsi" w:eastAsia="Times New Roman" w:hAnsiTheme="majorHAnsi" w:cs="Times New Roman"/>
          <w:color w:val="212529"/>
          <w:lang w:eastAsia="it-IT"/>
        </w:rPr>
      </w:pPr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t>Approvazione </w:t>
      </w:r>
      <w:hyperlink r:id="rId21" w:history="1">
        <w:r w:rsidRPr="000A5AB6">
          <w:rPr>
            <w:rFonts w:asciiTheme="majorHAnsi" w:eastAsia="Times New Roman" w:hAnsiTheme="majorHAnsi" w:cs="Times New Roman"/>
            <w:color w:val="0066CB"/>
            <w:u w:val="single"/>
            <w:bdr w:val="none" w:sz="0" w:space="0" w:color="auto" w:frame="1"/>
            <w:lang w:eastAsia="it-IT"/>
          </w:rPr>
          <w:t>Graduatoria</w:t>
        </w:r>
      </w:hyperlink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t> soggetti idonei, non idonei e idonei con riserva relativa alle domande regolarmente ricevute entro il 31/12/2016 (per la I FASE dell’Avviso) e entro il 15/07/2017 (per la II FASE dell’Avviso) (</w:t>
      </w:r>
      <w:r w:rsidRPr="000A5AB6">
        <w:rPr>
          <w:rFonts w:asciiTheme="majorHAnsi" w:eastAsia="Times New Roman" w:hAnsiTheme="majorHAnsi" w:cs="Times New Roman"/>
          <w:b/>
          <w:bCs/>
          <w:color w:val="212529"/>
          <w:bdr w:val="none" w:sz="0" w:space="0" w:color="auto" w:frame="1"/>
          <w:lang w:eastAsia="it-IT"/>
        </w:rPr>
        <w:t>6 settembre 2017</w:t>
      </w:r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t>) - </w:t>
      </w:r>
      <w:hyperlink r:id="rId22" w:history="1">
        <w:r w:rsidRPr="000A5AB6">
          <w:rPr>
            <w:rFonts w:asciiTheme="majorHAnsi" w:eastAsia="Times New Roman" w:hAnsiTheme="majorHAnsi" w:cs="Times New Roman"/>
            <w:color w:val="0066CB"/>
            <w:u w:val="single"/>
            <w:bdr w:val="none" w:sz="0" w:space="0" w:color="auto" w:frame="1"/>
            <w:lang w:eastAsia="it-IT"/>
          </w:rPr>
          <w:t>RETTIFICHE</w:t>
        </w:r>
      </w:hyperlink>
    </w:p>
    <w:p w14:paraId="60A585D8" w14:textId="77777777" w:rsidR="000A5AB6" w:rsidRPr="000A5AB6" w:rsidRDefault="000A5AB6" w:rsidP="000A5AB6">
      <w:pPr>
        <w:numPr>
          <w:ilvl w:val="0"/>
          <w:numId w:val="29"/>
        </w:numPr>
        <w:shd w:val="clear" w:color="auto" w:fill="FFFFFF"/>
        <w:spacing w:before="0" w:after="0" w:line="240" w:lineRule="auto"/>
        <w:textAlignment w:val="baseline"/>
        <w:rPr>
          <w:rFonts w:asciiTheme="majorHAnsi" w:eastAsia="Times New Roman" w:hAnsiTheme="majorHAnsi" w:cs="Times New Roman"/>
          <w:color w:val="212529"/>
          <w:lang w:eastAsia="it-IT"/>
        </w:rPr>
      </w:pPr>
      <w:hyperlink r:id="rId23" w:history="1">
        <w:r w:rsidRPr="000A5AB6">
          <w:rPr>
            <w:rFonts w:asciiTheme="majorHAnsi" w:eastAsia="Times New Roman" w:hAnsiTheme="majorHAnsi" w:cs="Times New Roman"/>
            <w:color w:val="0066CB"/>
            <w:u w:val="single"/>
            <w:bdr w:val="none" w:sz="0" w:space="0" w:color="auto" w:frame="1"/>
            <w:lang w:eastAsia="it-IT"/>
          </w:rPr>
          <w:t>Riapertura termini dell'Avviso</w:t>
        </w:r>
      </w:hyperlink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t> - Ulteriori 850 "doti individuali" di inserimento socio-lavorativo (</w:t>
      </w:r>
      <w:r w:rsidRPr="000A5AB6">
        <w:rPr>
          <w:rFonts w:asciiTheme="majorHAnsi" w:eastAsia="Times New Roman" w:hAnsiTheme="majorHAnsi" w:cs="Times New Roman"/>
          <w:b/>
          <w:bCs/>
          <w:color w:val="212529"/>
          <w:bdr w:val="none" w:sz="0" w:space="0" w:color="auto" w:frame="1"/>
          <w:lang w:eastAsia="it-IT"/>
        </w:rPr>
        <w:t>giugno 2017</w:t>
      </w:r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t>)</w:t>
      </w:r>
    </w:p>
    <w:p w14:paraId="490C8BDB" w14:textId="77777777" w:rsidR="000A5AB6" w:rsidRPr="000A5AB6" w:rsidRDefault="000A5AB6" w:rsidP="000A5AB6">
      <w:pPr>
        <w:spacing w:before="0" w:after="0" w:line="240" w:lineRule="auto"/>
        <w:rPr>
          <w:rFonts w:asciiTheme="majorHAnsi" w:eastAsia="Times New Roman" w:hAnsiTheme="majorHAnsi" w:cs="Times New Roman"/>
          <w:lang w:eastAsia="it-IT"/>
        </w:rPr>
      </w:pPr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br/>
      </w:r>
      <w:r w:rsidRPr="000A5AB6">
        <w:rPr>
          <w:rFonts w:asciiTheme="majorHAnsi" w:eastAsia="Times New Roman" w:hAnsiTheme="majorHAnsi" w:cs="Times New Roman"/>
          <w:color w:val="212529"/>
          <w:shd w:val="clear" w:color="auto" w:fill="FFFFFF"/>
          <w:lang w:eastAsia="it-IT"/>
        </w:rPr>
        <w:t>***</w:t>
      </w:r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br/>
      </w:r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br/>
      </w:r>
      <w:r w:rsidRPr="000A5AB6">
        <w:rPr>
          <w:rFonts w:asciiTheme="majorHAnsi" w:eastAsia="Times New Roman" w:hAnsiTheme="majorHAnsi" w:cs="Times New Roman"/>
          <w:b/>
          <w:bCs/>
          <w:color w:val="212529"/>
          <w:bdr w:val="none" w:sz="0" w:space="0" w:color="auto" w:frame="1"/>
          <w:shd w:val="clear" w:color="auto" w:fill="FFFFFF"/>
          <w:lang w:eastAsia="it-IT"/>
        </w:rPr>
        <w:t>Obiettivo</w:t>
      </w:r>
      <w:r w:rsidRPr="000A5AB6">
        <w:rPr>
          <w:rFonts w:asciiTheme="majorHAnsi" w:eastAsia="Times New Roman" w:hAnsiTheme="majorHAnsi" w:cs="Times New Roman"/>
          <w:color w:val="212529"/>
          <w:shd w:val="clear" w:color="auto" w:fill="FFFFFF"/>
          <w:lang w:eastAsia="it-IT"/>
        </w:rPr>
        <w:t> dell’intervento </w:t>
      </w:r>
      <w:r w:rsidRPr="000A5AB6">
        <w:rPr>
          <w:rFonts w:asciiTheme="majorHAnsi" w:eastAsia="Times New Roman" w:hAnsiTheme="majorHAnsi" w:cs="Times New Roman"/>
          <w:b/>
          <w:bCs/>
          <w:color w:val="212529"/>
          <w:bdr w:val="none" w:sz="0" w:space="0" w:color="auto" w:frame="1"/>
          <w:shd w:val="clear" w:color="auto" w:fill="FFFFFF"/>
          <w:lang w:eastAsia="it-IT"/>
        </w:rPr>
        <w:t>"Percorsi"</w:t>
      </w:r>
      <w:r w:rsidRPr="000A5AB6">
        <w:rPr>
          <w:rFonts w:asciiTheme="majorHAnsi" w:eastAsia="Times New Roman" w:hAnsiTheme="majorHAnsi" w:cs="Times New Roman"/>
          <w:color w:val="212529"/>
          <w:shd w:val="clear" w:color="auto" w:fill="FFFFFF"/>
          <w:lang w:eastAsia="it-IT"/>
        </w:rPr>
        <w:t> è la realizzazione di </w:t>
      </w:r>
      <w:r w:rsidRPr="000A5AB6">
        <w:rPr>
          <w:rFonts w:asciiTheme="majorHAnsi" w:eastAsia="Times New Roman" w:hAnsiTheme="majorHAnsi" w:cs="Times New Roman"/>
          <w:b/>
          <w:bCs/>
          <w:color w:val="212529"/>
          <w:bdr w:val="none" w:sz="0" w:space="0" w:color="auto" w:frame="1"/>
          <w:shd w:val="clear" w:color="auto" w:fill="FFFFFF"/>
          <w:lang w:eastAsia="it-IT"/>
        </w:rPr>
        <w:t>percorsi integrati di inserimento socio-</w:t>
      </w:r>
      <w:proofErr w:type="spellStart"/>
      <w:r w:rsidRPr="000A5AB6">
        <w:rPr>
          <w:rFonts w:asciiTheme="majorHAnsi" w:eastAsia="Times New Roman" w:hAnsiTheme="majorHAnsi" w:cs="Times New Roman"/>
          <w:b/>
          <w:bCs/>
          <w:color w:val="212529"/>
          <w:bdr w:val="none" w:sz="0" w:space="0" w:color="auto" w:frame="1"/>
          <w:shd w:val="clear" w:color="auto" w:fill="FFFFFF"/>
          <w:lang w:eastAsia="it-IT"/>
        </w:rPr>
        <w:t>lavoraivo</w:t>
      </w:r>
      <w:proofErr w:type="spellEnd"/>
      <w:r w:rsidRPr="000A5AB6">
        <w:rPr>
          <w:rFonts w:asciiTheme="majorHAnsi" w:eastAsia="Times New Roman" w:hAnsiTheme="majorHAnsi" w:cs="Times New Roman"/>
          <w:color w:val="212529"/>
          <w:shd w:val="clear" w:color="auto" w:fill="FFFFFF"/>
          <w:lang w:eastAsia="it-IT"/>
        </w:rPr>
        <w:t> rivolti a </w:t>
      </w:r>
      <w:r w:rsidRPr="000A5AB6">
        <w:rPr>
          <w:rFonts w:asciiTheme="majorHAnsi" w:eastAsia="Times New Roman" w:hAnsiTheme="majorHAnsi" w:cs="Times New Roman"/>
          <w:b/>
          <w:bCs/>
          <w:color w:val="212529"/>
          <w:bdr w:val="none" w:sz="0" w:space="0" w:color="auto" w:frame="1"/>
          <w:shd w:val="clear" w:color="auto" w:fill="FFFFFF"/>
          <w:lang w:eastAsia="it-IT"/>
        </w:rPr>
        <w:t>minori non accompagnati, compresi i titolari o richiedenti protezione internazionale, in fase di transizione verso l’età adulta e giovani migranti che abbiano fatto ingresso in Italia come minori non accompagnati.</w:t>
      </w:r>
      <w:r w:rsidRPr="000A5AB6">
        <w:rPr>
          <w:rFonts w:asciiTheme="majorHAnsi" w:eastAsia="Times New Roman" w:hAnsiTheme="majorHAnsi" w:cs="Times New Roman"/>
          <w:b/>
          <w:bCs/>
          <w:color w:val="212529"/>
          <w:bdr w:val="none" w:sz="0" w:space="0" w:color="auto" w:frame="1"/>
          <w:shd w:val="clear" w:color="auto" w:fill="FFFFFF"/>
          <w:lang w:eastAsia="it-IT"/>
        </w:rPr>
        <w:br/>
      </w:r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br/>
      </w:r>
      <w:r w:rsidRPr="000A5AB6">
        <w:rPr>
          <w:rFonts w:asciiTheme="majorHAnsi" w:eastAsia="Times New Roman" w:hAnsiTheme="majorHAnsi" w:cs="Times New Roman"/>
          <w:color w:val="212529"/>
          <w:shd w:val="clear" w:color="auto" w:fill="FFFFFF"/>
          <w:lang w:eastAsia="it-IT"/>
        </w:rPr>
        <w:t>I percorsi di inserimento socio-lavorativo si basano sullo strumento della </w:t>
      </w:r>
      <w:r w:rsidRPr="000A5AB6">
        <w:rPr>
          <w:rFonts w:asciiTheme="majorHAnsi" w:eastAsia="Times New Roman" w:hAnsiTheme="majorHAnsi" w:cs="Times New Roman"/>
          <w:b/>
          <w:bCs/>
          <w:color w:val="212529"/>
          <w:bdr w:val="none" w:sz="0" w:space="0" w:color="auto" w:frame="1"/>
          <w:shd w:val="clear" w:color="auto" w:fill="FFFFFF"/>
          <w:lang w:eastAsia="it-IT"/>
        </w:rPr>
        <w:t>“dote individuale”</w:t>
      </w:r>
      <w:r w:rsidRPr="000A5AB6">
        <w:rPr>
          <w:rFonts w:asciiTheme="majorHAnsi" w:eastAsia="Times New Roman" w:hAnsiTheme="majorHAnsi" w:cs="Times New Roman"/>
          <w:color w:val="212529"/>
          <w:shd w:val="clear" w:color="auto" w:fill="FFFFFF"/>
          <w:lang w:eastAsia="it-IT"/>
        </w:rPr>
        <w:t>, con la quale - insieme ad una dotazione monetaria - viene garantita l’erogazione di una serie di </w:t>
      </w:r>
      <w:r w:rsidRPr="000A5AB6">
        <w:rPr>
          <w:rFonts w:asciiTheme="majorHAnsi" w:eastAsia="Times New Roman" w:hAnsiTheme="majorHAnsi" w:cs="Times New Roman"/>
          <w:b/>
          <w:bCs/>
          <w:color w:val="212529"/>
          <w:bdr w:val="none" w:sz="0" w:space="0" w:color="auto" w:frame="1"/>
          <w:shd w:val="clear" w:color="auto" w:fill="FFFFFF"/>
          <w:lang w:eastAsia="it-IT"/>
        </w:rPr>
        <w:t>servizi</w:t>
      </w:r>
      <w:r w:rsidRPr="000A5AB6">
        <w:rPr>
          <w:rFonts w:asciiTheme="majorHAnsi" w:eastAsia="Times New Roman" w:hAnsiTheme="majorHAnsi" w:cs="Times New Roman"/>
          <w:color w:val="212529"/>
          <w:shd w:val="clear" w:color="auto" w:fill="FFFFFF"/>
          <w:lang w:eastAsia="it-IT"/>
        </w:rPr>
        <w:t> di supporto alla valorizzazione e sviluppo delle competenze, all’inserimento socio-lavorativo e all’accompagnamento verso l’autonomia (formazione on the job, tirocinio), attraverso la costruzione di piani di intervento personalizzati.</w:t>
      </w:r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br/>
      </w:r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br/>
      </w:r>
      <w:r w:rsidRPr="000A5AB6">
        <w:rPr>
          <w:rFonts w:asciiTheme="majorHAnsi" w:eastAsia="Times New Roman" w:hAnsiTheme="majorHAnsi" w:cs="Times New Roman"/>
          <w:color w:val="212529"/>
          <w:shd w:val="clear" w:color="auto" w:fill="FFFFFF"/>
          <w:lang w:eastAsia="it-IT"/>
        </w:rPr>
        <w:t>L’ambito territoriale di riferimento dell’intervento è quello </w:t>
      </w:r>
      <w:r w:rsidRPr="000A5AB6">
        <w:rPr>
          <w:rFonts w:asciiTheme="majorHAnsi" w:eastAsia="Times New Roman" w:hAnsiTheme="majorHAnsi" w:cs="Times New Roman"/>
          <w:b/>
          <w:bCs/>
          <w:color w:val="212529"/>
          <w:bdr w:val="none" w:sz="0" w:space="0" w:color="auto" w:frame="1"/>
          <w:shd w:val="clear" w:color="auto" w:fill="FFFFFF"/>
          <w:lang w:eastAsia="it-IT"/>
        </w:rPr>
        <w:t>nazionale</w:t>
      </w:r>
      <w:r w:rsidRPr="000A5AB6">
        <w:rPr>
          <w:rFonts w:asciiTheme="majorHAnsi" w:eastAsia="Times New Roman" w:hAnsiTheme="majorHAnsi" w:cs="Times New Roman"/>
          <w:color w:val="212529"/>
          <w:shd w:val="clear" w:color="auto" w:fill="FFFFFF"/>
          <w:lang w:eastAsia="it-IT"/>
        </w:rPr>
        <w:t>.</w:t>
      </w:r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br/>
      </w:r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lastRenderedPageBreak/>
        <w:br/>
      </w:r>
      <w:r w:rsidRPr="000A5AB6">
        <w:rPr>
          <w:rFonts w:asciiTheme="majorHAnsi" w:eastAsia="Times New Roman" w:hAnsiTheme="majorHAnsi" w:cs="Times New Roman"/>
          <w:b/>
          <w:bCs/>
          <w:color w:val="212529"/>
          <w:bdr w:val="none" w:sz="0" w:space="0" w:color="auto" w:frame="1"/>
          <w:shd w:val="clear" w:color="auto" w:fill="FFFFFF"/>
          <w:lang w:eastAsia="it-IT"/>
        </w:rPr>
        <w:t>Destinatari</w:t>
      </w:r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br/>
      </w:r>
    </w:p>
    <w:p w14:paraId="015E28FA" w14:textId="77777777" w:rsidR="000A5AB6" w:rsidRPr="000A5AB6" w:rsidRDefault="000A5AB6" w:rsidP="000A5AB6">
      <w:pPr>
        <w:numPr>
          <w:ilvl w:val="0"/>
          <w:numId w:val="30"/>
        </w:numPr>
        <w:shd w:val="clear" w:color="auto" w:fill="FFFFFF"/>
        <w:spacing w:before="0" w:after="0" w:line="240" w:lineRule="auto"/>
        <w:textAlignment w:val="baseline"/>
        <w:rPr>
          <w:rFonts w:asciiTheme="majorHAnsi" w:eastAsia="Times New Roman" w:hAnsiTheme="majorHAnsi" w:cs="Times New Roman"/>
          <w:color w:val="212529"/>
          <w:lang w:eastAsia="it-IT"/>
        </w:rPr>
      </w:pPr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t>Minori non accompagnati in fase di transizione verso l’età adulta, che al momento dell’avvio del tirocinio abbiano compiuto il 16esimo anno d’età e che siano in condizione d’inoccupazione o disoccupazione;</w:t>
      </w:r>
    </w:p>
    <w:p w14:paraId="1456BF30" w14:textId="77777777" w:rsidR="000A5AB6" w:rsidRPr="000A5AB6" w:rsidRDefault="000A5AB6" w:rsidP="000A5AB6">
      <w:pPr>
        <w:numPr>
          <w:ilvl w:val="0"/>
          <w:numId w:val="30"/>
        </w:numPr>
        <w:shd w:val="clear" w:color="auto" w:fill="FFFFFF"/>
        <w:spacing w:before="0" w:after="0" w:line="240" w:lineRule="auto"/>
        <w:textAlignment w:val="baseline"/>
        <w:rPr>
          <w:rFonts w:asciiTheme="majorHAnsi" w:eastAsia="Times New Roman" w:hAnsiTheme="majorHAnsi" w:cs="Times New Roman"/>
          <w:color w:val="212529"/>
          <w:lang w:eastAsia="it-IT"/>
        </w:rPr>
      </w:pPr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t>Giovani migranti, entrati come minori non accompagnati, che non abbiano compiuto 23 anni d’età alla data di avvio del tirocinio, compresi i richiedenti e i titolari di protezione umanitaria o internazionale, in condizione d’inoccupazione o disoccupazione.</w:t>
      </w:r>
    </w:p>
    <w:p w14:paraId="5EF14909" w14:textId="77777777" w:rsidR="000A5AB6" w:rsidRPr="000A5AB6" w:rsidRDefault="000A5AB6" w:rsidP="000A5AB6">
      <w:pPr>
        <w:shd w:val="clear" w:color="auto" w:fill="FFFFFF"/>
        <w:spacing w:before="0" w:after="0" w:line="240" w:lineRule="auto"/>
        <w:textAlignment w:val="baseline"/>
        <w:rPr>
          <w:rFonts w:asciiTheme="majorHAnsi" w:eastAsia="Times New Roman" w:hAnsiTheme="majorHAnsi" w:cs="Times New Roman"/>
          <w:color w:val="212529"/>
          <w:lang w:eastAsia="it-IT"/>
        </w:rPr>
      </w:pPr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t> </w:t>
      </w:r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br/>
        <w:t>Percorsi è stato finanziato dal </w:t>
      </w:r>
      <w:r w:rsidRPr="000A5AB6">
        <w:rPr>
          <w:rFonts w:asciiTheme="majorHAnsi" w:eastAsia="Times New Roman" w:hAnsiTheme="majorHAnsi" w:cs="Times New Roman"/>
          <w:b/>
          <w:bCs/>
          <w:color w:val="212529"/>
          <w:bdr w:val="none" w:sz="0" w:space="0" w:color="auto" w:frame="1"/>
          <w:lang w:eastAsia="it-IT"/>
        </w:rPr>
        <w:t>Fondo Sociale Europeo - PON Inclusione</w:t>
      </w:r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t> per circa </w:t>
      </w:r>
      <w:r w:rsidRPr="000A5AB6">
        <w:rPr>
          <w:rFonts w:asciiTheme="majorHAnsi" w:eastAsia="Times New Roman" w:hAnsiTheme="majorHAnsi" w:cs="Times New Roman"/>
          <w:b/>
          <w:bCs/>
          <w:color w:val="212529"/>
          <w:bdr w:val="none" w:sz="0" w:space="0" w:color="auto" w:frame="1"/>
          <w:lang w:eastAsia="it-IT"/>
        </w:rPr>
        <w:t>11,7 milioni di euro.</w:t>
      </w:r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br/>
      </w:r>
    </w:p>
    <w:p w14:paraId="2D3BC20D" w14:textId="698BD73D" w:rsidR="000A5AB6" w:rsidRDefault="000A5AB6" w:rsidP="000A5AB6">
      <w:pPr>
        <w:jc w:val="center"/>
      </w:pPr>
      <w:r w:rsidRPr="000A5AB6">
        <w:rPr>
          <w:rFonts w:asciiTheme="majorHAnsi" w:eastAsia="Times New Roman" w:hAnsiTheme="majorHAnsi" w:cs="Times New Roman"/>
          <w:color w:val="212529"/>
          <w:shd w:val="clear" w:color="auto" w:fill="FFFFFF"/>
          <w:lang w:eastAsia="it-IT"/>
        </w:rPr>
        <w:t>***</w:t>
      </w:r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br/>
      </w:r>
      <w:r w:rsidRPr="000A5AB6">
        <w:rPr>
          <w:rFonts w:asciiTheme="majorHAnsi" w:eastAsia="Times New Roman" w:hAnsiTheme="majorHAnsi" w:cs="Times New Roman"/>
          <w:color w:val="212529"/>
          <w:lang w:eastAsia="it-IT"/>
        </w:rPr>
        <w:br/>
      </w:r>
      <w:r w:rsidRPr="000A5AB6">
        <w:rPr>
          <w:rFonts w:asciiTheme="majorHAnsi" w:eastAsia="Times New Roman" w:hAnsiTheme="majorHAnsi" w:cs="Times New Roman"/>
          <w:color w:val="212529"/>
          <w:shd w:val="clear" w:color="auto" w:fill="FFFFFF"/>
          <w:lang w:eastAsia="it-IT"/>
        </w:rPr>
        <w:t>L'Avviso e tutta la relativa documentazione sono disponibili sulla </w:t>
      </w:r>
      <w:hyperlink r:id="rId24" w:anchor=":~:text=Anpal%20Servizi%20S.p.A.&amp;text=Il%20Progetto%20Percorsi%20%C3%A8%20un,dei%20giovani%20stranieri%20non%20accompagnati.&amp;text=i%20giovani%20migranti%2C%20entrati%20come,condizione%20d'inoccupazione%20o%20disoccupazione." w:tgtFrame="_blank" w:history="1">
        <w:r w:rsidRPr="000A5AB6">
          <w:rPr>
            <w:rFonts w:asciiTheme="majorHAnsi" w:eastAsia="Times New Roman" w:hAnsiTheme="majorHAnsi" w:cs="Times New Roman"/>
            <w:color w:val="0066CB"/>
            <w:u w:val="single"/>
            <w:bdr w:val="none" w:sz="0" w:space="0" w:color="auto" w:frame="1"/>
            <w:shd w:val="clear" w:color="auto" w:fill="FFFFFF"/>
            <w:lang w:eastAsia="it-IT"/>
          </w:rPr>
          <w:t>pagina dedicata</w:t>
        </w:r>
      </w:hyperlink>
      <w:r w:rsidRPr="000A5AB6">
        <w:rPr>
          <w:rFonts w:asciiTheme="majorHAnsi" w:eastAsia="Times New Roman" w:hAnsiTheme="majorHAnsi" w:cs="Times New Roman"/>
          <w:color w:val="212529"/>
          <w:shd w:val="clear" w:color="auto" w:fill="FFFFFF"/>
          <w:lang w:eastAsia="it-IT"/>
        </w:rPr>
        <w:t> del sito di ANPAL Servizi. Richieste di informazioni e chiarimenti possono essere inoltrate all'indirizzo e-mail: </w:t>
      </w:r>
      <w:hyperlink r:id="rId25" w:history="1">
        <w:r w:rsidRPr="000A5AB6">
          <w:rPr>
            <w:rFonts w:asciiTheme="majorHAnsi" w:eastAsia="Times New Roman" w:hAnsiTheme="majorHAnsi" w:cs="Times New Roman"/>
            <w:color w:val="0066CB"/>
            <w:u w:val="single"/>
            <w:bdr w:val="none" w:sz="0" w:space="0" w:color="auto" w:frame="1"/>
            <w:shd w:val="clear" w:color="auto" w:fill="FFFFFF"/>
            <w:lang w:eastAsia="it-IT"/>
          </w:rPr>
          <w:t>percorsi@anpalservizi.it</w:t>
        </w:r>
      </w:hyperlink>
      <w:r w:rsidRPr="000A5AB6">
        <w:rPr>
          <w:rFonts w:ascii="Titillium Web" w:eastAsia="Times New Roman" w:hAnsi="Titillium Web" w:cs="Times New Roman"/>
          <w:color w:val="212529"/>
          <w:sz w:val="30"/>
          <w:szCs w:val="30"/>
          <w:shd w:val="clear" w:color="auto" w:fill="FFFFFF"/>
          <w:lang w:eastAsia="it-IT"/>
        </w:rPr>
        <w:t>.</w:t>
      </w:r>
    </w:p>
    <w:sectPr w:rsidR="000A5AB6" w:rsidSect="001449E6">
      <w:footerReference w:type="default" r:id="rId26"/>
      <w:pgSz w:w="11907" w:h="16839" w:code="9"/>
      <w:pgMar w:top="993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90C5C" w14:textId="77777777" w:rsidR="00A51395" w:rsidRDefault="00A51395">
      <w:pPr>
        <w:spacing w:after="0" w:line="240" w:lineRule="auto"/>
      </w:pPr>
      <w:r>
        <w:separator/>
      </w:r>
    </w:p>
  </w:endnote>
  <w:endnote w:type="continuationSeparator" w:id="0">
    <w:p w14:paraId="2BBC5BD8" w14:textId="77777777" w:rsidR="00A51395" w:rsidRDefault="00A51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55275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3C7DA8" w14:textId="77777777" w:rsidR="004E1AED" w:rsidRDefault="004E1AED">
        <w:pPr>
          <w:pStyle w:val="Pidipagina"/>
        </w:pPr>
        <w:r>
          <w:rPr>
            <w:lang w:bidi="it-IT"/>
          </w:rPr>
          <w:fldChar w:fldCharType="begin"/>
        </w:r>
        <w:r>
          <w:rPr>
            <w:lang w:bidi="it-IT"/>
          </w:rPr>
          <w:instrText xml:space="preserve"> PAGE   \* MERGEFORMAT </w:instrText>
        </w:r>
        <w:r>
          <w:rPr>
            <w:lang w:bidi="it-IT"/>
          </w:rPr>
          <w:fldChar w:fldCharType="separate"/>
        </w:r>
        <w:r w:rsidR="009D0F7C">
          <w:rPr>
            <w:noProof/>
            <w:lang w:bidi="it-IT"/>
          </w:rPr>
          <w:t>1</w:t>
        </w:r>
        <w:r>
          <w:rPr>
            <w:noProof/>
            <w:lang w:bidi="it-I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94FC1" w14:textId="77777777" w:rsidR="00A51395" w:rsidRDefault="00A51395">
      <w:pPr>
        <w:spacing w:after="0" w:line="240" w:lineRule="auto"/>
      </w:pPr>
      <w:r>
        <w:separator/>
      </w:r>
    </w:p>
  </w:footnote>
  <w:footnote w:type="continuationSeparator" w:id="0">
    <w:p w14:paraId="4CA21F8F" w14:textId="77777777" w:rsidR="00A51395" w:rsidRDefault="00A51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024A3C"/>
    <w:multiLevelType w:val="multilevel"/>
    <w:tmpl w:val="658291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B34BEA"/>
    <w:multiLevelType w:val="multilevel"/>
    <w:tmpl w:val="064285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3A347E"/>
    <w:multiLevelType w:val="multilevel"/>
    <w:tmpl w:val="075A59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70276D"/>
    <w:multiLevelType w:val="multilevel"/>
    <w:tmpl w:val="54F846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A3149EF"/>
    <w:multiLevelType w:val="multilevel"/>
    <w:tmpl w:val="569ABA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594FBB"/>
    <w:multiLevelType w:val="multilevel"/>
    <w:tmpl w:val="DC9270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E009F1"/>
    <w:multiLevelType w:val="multilevel"/>
    <w:tmpl w:val="1C8EF6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143DA0"/>
    <w:multiLevelType w:val="multilevel"/>
    <w:tmpl w:val="ED2412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9204E"/>
    <w:multiLevelType w:val="multilevel"/>
    <w:tmpl w:val="FD16F4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7A750A"/>
    <w:multiLevelType w:val="multilevel"/>
    <w:tmpl w:val="C1A0AA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FE6688"/>
    <w:multiLevelType w:val="multilevel"/>
    <w:tmpl w:val="56F0B1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A2C3EB3"/>
    <w:multiLevelType w:val="multilevel"/>
    <w:tmpl w:val="84B46318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7C9A61CB"/>
    <w:multiLevelType w:val="multilevel"/>
    <w:tmpl w:val="FBAA41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3A1AB1"/>
    <w:multiLevelType w:val="multilevel"/>
    <w:tmpl w:val="04090023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39940433">
    <w:abstractNumId w:val="21"/>
  </w:num>
  <w:num w:numId="2" w16cid:durableId="762380794">
    <w:abstractNumId w:val="12"/>
  </w:num>
  <w:num w:numId="3" w16cid:durableId="1085348415">
    <w:abstractNumId w:val="20"/>
  </w:num>
  <w:num w:numId="4" w16cid:durableId="902524251">
    <w:abstractNumId w:val="15"/>
  </w:num>
  <w:num w:numId="5" w16cid:durableId="1943613118">
    <w:abstractNumId w:val="26"/>
  </w:num>
  <w:num w:numId="6" w16cid:durableId="2091462418">
    <w:abstractNumId w:val="27"/>
  </w:num>
  <w:num w:numId="7" w16cid:durableId="1846557108">
    <w:abstractNumId w:val="25"/>
  </w:num>
  <w:num w:numId="8" w16cid:durableId="253634414">
    <w:abstractNumId w:val="29"/>
  </w:num>
  <w:num w:numId="9" w16cid:durableId="1078089052">
    <w:abstractNumId w:val="9"/>
  </w:num>
  <w:num w:numId="10" w16cid:durableId="481318345">
    <w:abstractNumId w:val="7"/>
  </w:num>
  <w:num w:numId="11" w16cid:durableId="1589343408">
    <w:abstractNumId w:val="6"/>
  </w:num>
  <w:num w:numId="12" w16cid:durableId="1465197138">
    <w:abstractNumId w:val="5"/>
  </w:num>
  <w:num w:numId="13" w16cid:durableId="859316593">
    <w:abstractNumId w:val="4"/>
  </w:num>
  <w:num w:numId="14" w16cid:durableId="1650209335">
    <w:abstractNumId w:val="8"/>
  </w:num>
  <w:num w:numId="15" w16cid:durableId="1922568074">
    <w:abstractNumId w:val="3"/>
  </w:num>
  <w:num w:numId="16" w16cid:durableId="642271398">
    <w:abstractNumId w:val="2"/>
  </w:num>
  <w:num w:numId="17" w16cid:durableId="1387727248">
    <w:abstractNumId w:val="1"/>
  </w:num>
  <w:num w:numId="18" w16cid:durableId="1741824076">
    <w:abstractNumId w:val="0"/>
  </w:num>
  <w:num w:numId="19" w16cid:durableId="1262105484">
    <w:abstractNumId w:val="10"/>
  </w:num>
  <w:num w:numId="20" w16cid:durableId="1764765885">
    <w:abstractNumId w:val="19"/>
  </w:num>
  <w:num w:numId="21" w16cid:durableId="1124807057">
    <w:abstractNumId w:val="16"/>
  </w:num>
  <w:num w:numId="22" w16cid:durableId="1396464321">
    <w:abstractNumId w:val="14"/>
  </w:num>
  <w:num w:numId="23" w16cid:durableId="1922519742">
    <w:abstractNumId w:val="28"/>
  </w:num>
  <w:num w:numId="24" w16cid:durableId="1502311607">
    <w:abstractNumId w:val="17"/>
  </w:num>
  <w:num w:numId="25" w16cid:durableId="1781072559">
    <w:abstractNumId w:val="24"/>
  </w:num>
  <w:num w:numId="26" w16cid:durableId="884024305">
    <w:abstractNumId w:val="23"/>
  </w:num>
  <w:num w:numId="27" w16cid:durableId="1094016710">
    <w:abstractNumId w:val="22"/>
  </w:num>
  <w:num w:numId="28" w16cid:durableId="1975673042">
    <w:abstractNumId w:val="13"/>
  </w:num>
  <w:num w:numId="29" w16cid:durableId="706560612">
    <w:abstractNumId w:val="18"/>
  </w:num>
  <w:num w:numId="30" w16cid:durableId="6972411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95"/>
    <w:rsid w:val="00012C86"/>
    <w:rsid w:val="000A5AB6"/>
    <w:rsid w:val="001449E6"/>
    <w:rsid w:val="00194DF6"/>
    <w:rsid w:val="00456D6E"/>
    <w:rsid w:val="00456FD9"/>
    <w:rsid w:val="004E1AED"/>
    <w:rsid w:val="00580F24"/>
    <w:rsid w:val="005C12A5"/>
    <w:rsid w:val="006C2F22"/>
    <w:rsid w:val="0086255D"/>
    <w:rsid w:val="00943AE6"/>
    <w:rsid w:val="0095656B"/>
    <w:rsid w:val="009D0F7C"/>
    <w:rsid w:val="00A117CD"/>
    <w:rsid w:val="00A1310C"/>
    <w:rsid w:val="00A51395"/>
    <w:rsid w:val="00AF4646"/>
    <w:rsid w:val="00B83852"/>
    <w:rsid w:val="00C0536A"/>
    <w:rsid w:val="00D47A97"/>
    <w:rsid w:val="00D7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D40FB"/>
  <w15:docId w15:val="{773EE88B-9DB9-44A6-AC5D-1C5FA6241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1AED"/>
  </w:style>
  <w:style w:type="paragraph" w:styleId="Titolo1">
    <w:name w:val="heading 1"/>
    <w:basedOn w:val="Normale"/>
    <w:next w:val="Normale"/>
    <w:link w:val="Titolo1Carattere"/>
    <w:uiPriority w:val="9"/>
    <w:qFormat/>
    <w:rsid w:val="00A1310C"/>
    <w:pPr>
      <w:pBdr>
        <w:top w:val="single" w:sz="24" w:space="0" w:color="0673A5" w:themeColor="text2" w:themeShade="BF"/>
        <w:left w:val="single" w:sz="24" w:space="0" w:color="0673A5" w:themeColor="text2" w:themeShade="BF"/>
        <w:bottom w:val="single" w:sz="24" w:space="0" w:color="0673A5" w:themeColor="text2" w:themeShade="BF"/>
        <w:right w:val="single" w:sz="24" w:space="0" w:color="0673A5" w:themeColor="text2" w:themeShade="BF"/>
      </w:pBdr>
      <w:shd w:val="clear" w:color="auto" w:fill="0673A5" w:themeFill="text2" w:themeFillShade="BF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47A97"/>
    <w:pPr>
      <w:pBdr>
        <w:top w:val="single" w:sz="24" w:space="0" w:color="C9ECFC" w:themeColor="text2" w:themeTint="33"/>
        <w:left w:val="single" w:sz="24" w:space="0" w:color="C9ECFC" w:themeColor="text2" w:themeTint="33"/>
        <w:bottom w:val="single" w:sz="24" w:space="0" w:color="C9ECFC" w:themeColor="text2" w:themeTint="33"/>
        <w:right w:val="single" w:sz="24" w:space="0" w:color="C9ECFC" w:themeColor="text2" w:themeTint="33"/>
      </w:pBdr>
      <w:shd w:val="clear" w:color="auto" w:fill="C9ECFC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47A97"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47A97"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47A97"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47A97"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310C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0673A5" w:themeFill="text2" w:themeFillShade="BF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caps/>
      <w:spacing w:val="15"/>
      <w:shd w:val="clear" w:color="auto" w:fill="C9ECFC" w:themeFill="text2" w:themeFillTint="33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Grigliatabella">
    <w:name w:val="Table Grid"/>
    <w:basedOn w:val="Tabellanormale"/>
    <w:uiPriority w:val="1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Titolo">
    <w:name w:val="Title"/>
    <w:basedOn w:val="Normale"/>
    <w:link w:val="TitoloCarattere"/>
    <w:uiPriority w:val="1"/>
    <w:qFormat/>
    <w:rsid w:val="00A1310C"/>
    <w:pPr>
      <w:spacing w:before="0" w:after="0"/>
    </w:pPr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"/>
    <w:rsid w:val="00A1310C"/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4E1AED"/>
    <w:rPr>
      <w:color w:val="404040" w:themeColor="text1" w:themeTint="E6"/>
    </w:rPr>
  </w:style>
  <w:style w:type="character" w:styleId="Enfasiintensa">
    <w:name w:val="Intense Emphasis"/>
    <w:basedOn w:val="Carpredefinitoparagrafo"/>
    <w:uiPriority w:val="21"/>
    <w:semiHidden/>
    <w:unhideWhenUsed/>
    <w:qFormat/>
    <w:rsid w:val="004E1AED"/>
    <w:rPr>
      <w:i/>
      <w:iCs/>
      <w:color w:val="806000" w:themeColor="accent1" w:themeShade="80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4E1AED"/>
    <w:pPr>
      <w:pBdr>
        <w:top w:val="single" w:sz="4" w:space="10" w:color="806000" w:themeColor="accent1" w:themeShade="80"/>
        <w:bottom w:val="single" w:sz="4" w:space="10" w:color="806000" w:themeColor="accent1" w:themeShade="80"/>
      </w:pBdr>
      <w:spacing w:before="360" w:after="360"/>
      <w:ind w:left="864" w:right="864"/>
      <w:jc w:val="center"/>
    </w:pPr>
    <w:rPr>
      <w:i/>
      <w:iCs/>
      <w:color w:val="806000" w:themeColor="accent1" w:themeShade="80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4E1AED"/>
    <w:rPr>
      <w:i/>
      <w:iCs/>
      <w:color w:val="806000" w:themeColor="accent1" w:themeShade="80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sid w:val="004E1AED"/>
    <w:rPr>
      <w:b/>
      <w:bCs/>
      <w:caps w:val="0"/>
      <w:smallCaps/>
      <w:color w:val="806000" w:themeColor="accent1" w:themeShade="80"/>
      <w:spacing w:val="5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D47A97"/>
    <w:rPr>
      <w:b/>
      <w:bCs/>
      <w:color w:val="0673A5" w:themeColor="text2" w:themeShade="BF"/>
      <w:szCs w:val="16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pPr>
      <w:outlineLvl w:val="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7A97"/>
    <w:rPr>
      <w:rFonts w:ascii="Segoe UI" w:hAnsi="Segoe UI" w:cs="Segoe UI"/>
      <w:szCs w:val="18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D47A97"/>
    <w:pPr>
      <w:spacing w:after="120"/>
    </w:pPr>
    <w:rPr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D47A97"/>
    <w:rPr>
      <w:szCs w:val="16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D47A97"/>
    <w:pPr>
      <w:spacing w:after="120"/>
      <w:ind w:left="360"/>
    </w:pPr>
    <w:rPr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D47A97"/>
    <w:rPr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D47A97"/>
    <w:rPr>
      <w:sz w:val="22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47A97"/>
    <w:rPr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47A9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47A97"/>
    <w:rPr>
      <w:b/>
      <w:bCs/>
      <w:szCs w:val="20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D47A97"/>
    <w:rPr>
      <w:rFonts w:ascii="Segoe UI" w:hAnsi="Segoe UI" w:cs="Segoe UI"/>
      <w:szCs w:val="16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47A97"/>
    <w:rPr>
      <w:szCs w:val="20"/>
    </w:rPr>
  </w:style>
  <w:style w:type="paragraph" w:styleId="Indirizzomittente">
    <w:name w:val="envelope return"/>
    <w:basedOn w:val="Normale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47A97"/>
    <w:rPr>
      <w:szCs w:val="20"/>
    </w:rPr>
  </w:style>
  <w:style w:type="character" w:styleId="CodiceHTML">
    <w:name w:val="HTML Code"/>
    <w:basedOn w:val="Carpredefinitoparagrafo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TastieraHTML">
    <w:name w:val="HTML Keyboard"/>
    <w:basedOn w:val="Carpredefinitoparagrafo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D47A97"/>
    <w:rPr>
      <w:rFonts w:ascii="Consolas" w:hAnsi="Consolas"/>
      <w:szCs w:val="20"/>
    </w:rPr>
  </w:style>
  <w:style w:type="character" w:styleId="MacchinadascrivereHTML">
    <w:name w:val="HTML Typewriter"/>
    <w:basedOn w:val="Carpredefinitoparagrafo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Testomacro">
    <w:name w:val="macro"/>
    <w:link w:val="TestomacroCarattere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D47A97"/>
    <w:rPr>
      <w:rFonts w:ascii="Consolas" w:hAnsi="Consolas"/>
      <w:szCs w:val="20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D47A97"/>
    <w:rPr>
      <w:rFonts w:ascii="Consolas" w:hAnsi="Consolas"/>
      <w:szCs w:val="21"/>
    </w:rPr>
  </w:style>
  <w:style w:type="paragraph" w:styleId="Testodelblocco">
    <w:name w:val="Block Text"/>
    <w:basedOn w:val="Normale"/>
    <w:uiPriority w:val="99"/>
    <w:semiHidden/>
    <w:unhideWhenUsed/>
    <w:rsid w:val="00A1310C"/>
    <w:pPr>
      <w:pBdr>
        <w:top w:val="single" w:sz="2" w:space="10" w:color="806000" w:themeColor="accent1" w:themeShade="80" w:shadow="1"/>
        <w:left w:val="single" w:sz="2" w:space="10" w:color="806000" w:themeColor="accent1" w:themeShade="80" w:shadow="1"/>
        <w:bottom w:val="single" w:sz="2" w:space="10" w:color="806000" w:themeColor="accent1" w:themeShade="80" w:shadow="1"/>
        <w:right w:val="single" w:sz="2" w:space="10" w:color="806000" w:themeColor="accent1" w:themeShade="80" w:shadow="1"/>
      </w:pBdr>
      <w:ind w:left="1152" w:right="1152"/>
    </w:pPr>
    <w:rPr>
      <w:i/>
      <w:iCs/>
      <w:color w:val="806000" w:themeColor="accent1" w:themeShade="80"/>
    </w:rPr>
  </w:style>
  <w:style w:type="character" w:styleId="Testosegnaposto">
    <w:name w:val="Placeholder Text"/>
    <w:basedOn w:val="Carpredefinitoparagrafo"/>
    <w:uiPriority w:val="99"/>
    <w:semiHidden/>
    <w:rsid w:val="00A1310C"/>
    <w:rPr>
      <w:color w:val="3C3C3C" w:themeColor="background2" w:themeShade="40"/>
    </w:rPr>
  </w:style>
  <w:style w:type="paragraph" w:styleId="Intestazione">
    <w:name w:val="header"/>
    <w:basedOn w:val="Normale"/>
    <w:link w:val="IntestazioneCarattere"/>
    <w:uiPriority w:val="99"/>
    <w:unhideWhenUsed/>
    <w:rsid w:val="004E1AED"/>
    <w:pPr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1AED"/>
  </w:style>
  <w:style w:type="paragraph" w:styleId="Pidipagina">
    <w:name w:val="footer"/>
    <w:basedOn w:val="Normale"/>
    <w:link w:val="PidipaginaCarattere"/>
    <w:uiPriority w:val="99"/>
    <w:unhideWhenUsed/>
    <w:rsid w:val="004E1AED"/>
    <w:pPr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1AED"/>
  </w:style>
  <w:style w:type="character" w:styleId="Collegamentoipertestuale">
    <w:name w:val="Hyperlink"/>
    <w:basedOn w:val="Carpredefinitoparagrafo"/>
    <w:uiPriority w:val="99"/>
    <w:unhideWhenUsed/>
    <w:rsid w:val="00456D6E"/>
    <w:rPr>
      <w:color w:val="005DBA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56D6E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943AE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93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2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20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6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6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249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0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ntegrazionemigranti.gov.it/it-it/Dettaglio-approfondimento/id/39/Minori-stranieri-non-accompagnati-al-via-il-Progetto-Percorsi-4" TargetMode="External"/><Relationship Id="rId18" Type="http://schemas.openxmlformats.org/officeDocument/2006/relationships/hyperlink" Target="https://www.anpalservizi.it/documents/20181/117064/AVVISO+PERCORSI+FSE+PON+INCLUSIONE+2014-2020+firmato.pdf/d802f889-38f8-48f6-a444-00690cafa985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anpalservizi.it/?urile=wcm:path:/italialavoro/portaleil/root/bandi/aggiudicazioni/ct_prima_graduatoria_no_definitva_percorsi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integrazionemigranti.gov.it/it-it/Ricerca-news/Dettaglio-news/id/3556/Minori-stranieri-non-accompagnati-disponibili-750-doti-del-progetto-Percorsi-4" TargetMode="External"/><Relationship Id="rId17" Type="http://schemas.openxmlformats.org/officeDocument/2006/relationships/hyperlink" Target="https://integrazionemigranti.gov.it/it-it/Ricerca-news/Dettaglio-news/id/36/Progetto-Percorsi-un-bilancio-e-uno-sguardo-al-futuro" TargetMode="External"/><Relationship Id="rId25" Type="http://schemas.openxmlformats.org/officeDocument/2006/relationships/hyperlink" Target="mailto:percorsi@anpalservizi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ntegrazionemigranti.gov.it/AnteprimaPDF.aspx?id=798" TargetMode="External"/><Relationship Id="rId20" Type="http://schemas.openxmlformats.org/officeDocument/2006/relationships/hyperlink" Target="https://www.anpalservizi.it/bandi/-/asset_publisher/zDZUTca19G7j/content/progetto-percorsi-ii-fa-1?inheritRedirect=false&amp;redirect=https://www.anpalservizi.it/bandi?p_p_id%3D101_INSTANCE_zDZUTca19G7j%26p_p_lifecycle%3D0%26p_p_state%3Dnormal%26p_p_mode%3Dview%26p_p_col_id%3Dcolumn-1%26p_p_col_count%3D1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anpalservizi.it/attivita/transizioni/progetto-percorsi1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integrazionemigranti.gov.it/it-it/Ricerca-news/Dettaglio-news/id/2530/MSNA-proroga-dei-termini-di-richiesta-del-nulla-osta-per-il-progetto-Percorsi-4" TargetMode="External"/><Relationship Id="rId23" Type="http://schemas.openxmlformats.org/officeDocument/2006/relationships/hyperlink" Target="https://www.anpalservizi.it/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anpalservizi.it/bandi/avvisi-e-chiarimenti/-/asset_publisher/zDZUTca19G7j/content/avviso-progetto-percorsi-ii-fase?inheritRedirect=false&amp;redirect=https://www.anpalservizi.it/bandi/avvisi-e-chiarimenti?p_p_id%3D101_INSTANCE_zDZUTca19G7j%26p_p_lifecycle%3D0%26p_p_state%3Dnormal%26p_p_mode%3Dview%26p_p_col_id%3Dcolumn-1%26p_p_col_count%3D1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npalservizi.it/documents/20181/286488/Provvedimento+pubblicazione+Idonei+e+non+Idonei_Percorsi+4_27012022.pdf/bf00c294-34da-476e-9ffd-c7bacbef2322" TargetMode="External"/><Relationship Id="rId22" Type="http://schemas.openxmlformats.org/officeDocument/2006/relationships/hyperlink" Target="https://www.anpalservizi.it/bandi/-/asset_publisher/zDZUTca19G7j/content/i-ii-iii-iv-v-e-vi-elenco-degli-idonei-non-idonei-e-ammessi-con-riserva-relativo-avviso-progetto-percorsi-per-la-formazione-il-lavoro-e-l-integrazione?inheritRedirect=false" TargetMode="External"/><Relationship Id="rId27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864570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2012-11-01T04:53:00+00:00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1655138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TP103749966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0B027A6-EBEE-4AA4-BAB1-54F0D94511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AE4ADC-D632-40A7-A0C1-0481BB069C4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88FF2527-3592-4DBF-9FD9-FEA06E5BF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850</Words>
  <Characters>4846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Barni Bonella</dc:creator>
  <cp:lastModifiedBy>Barni Bonella</cp:lastModifiedBy>
  <cp:revision>3</cp:revision>
  <dcterms:created xsi:type="dcterms:W3CDTF">2024-04-03T09:52:00Z</dcterms:created>
  <dcterms:modified xsi:type="dcterms:W3CDTF">2024-04-03T09:54:00Z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