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3B7B" w14:textId="77777777" w:rsidR="004B059C" w:rsidRPr="00113F26" w:rsidRDefault="004B059C" w:rsidP="00113F26">
      <w:pPr>
        <w:spacing w:line="276" w:lineRule="auto"/>
        <w:jc w:val="right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ALLEGATO</w:t>
      </w:r>
    </w:p>
    <w:p w14:paraId="6067BC9E" w14:textId="77777777" w:rsidR="004B059C" w:rsidRPr="00113F26" w:rsidRDefault="004B059C" w:rsidP="00113F26">
      <w:pPr>
        <w:spacing w:line="276" w:lineRule="auto"/>
        <w:jc w:val="right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</w:p>
    <w:p w14:paraId="06BBD890" w14:textId="54367815" w:rsidR="004B059C" w:rsidRPr="00113F26" w:rsidRDefault="004B059C" w:rsidP="00113F26">
      <w:pPr>
        <w:spacing w:line="276" w:lineRule="auto"/>
        <w:jc w:val="right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□      FASE </w:t>
      </w:r>
      <w:r w:rsidRPr="00AE06B1">
        <w:rPr>
          <w:rFonts w:ascii="Garamond" w:hAnsi="Garamond"/>
          <w:b/>
          <w:bCs/>
          <w:i/>
          <w:iCs/>
          <w:color w:val="1F3864" w:themeColor="accent1" w:themeShade="80"/>
          <w:sz w:val="24"/>
          <w:szCs w:val="24"/>
        </w:rPr>
        <w:t>EX ANTE</w:t>
      </w:r>
    </w:p>
    <w:p w14:paraId="0608599E" w14:textId="70EC62E2" w:rsidR="004B059C" w:rsidRPr="00113F26" w:rsidRDefault="004B059C" w:rsidP="00113F26">
      <w:pPr>
        <w:spacing w:line="276" w:lineRule="auto"/>
        <w:jc w:val="right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□      FASE </w:t>
      </w:r>
      <w:r w:rsidRPr="00AE06B1">
        <w:rPr>
          <w:rFonts w:ascii="Garamond" w:hAnsi="Garamond"/>
          <w:b/>
          <w:bCs/>
          <w:i/>
          <w:iCs/>
          <w:color w:val="1F3864" w:themeColor="accent1" w:themeShade="80"/>
          <w:sz w:val="24"/>
          <w:szCs w:val="24"/>
        </w:rPr>
        <w:t>EX POST</w:t>
      </w:r>
    </w:p>
    <w:p w14:paraId="2D9A0503" w14:textId="77777777" w:rsidR="004B059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225CF9A4" w14:textId="77777777" w:rsidR="004B059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1AFF61B0" w14:textId="08BEFF83" w:rsidR="004B059C" w:rsidRPr="00113F26" w:rsidRDefault="004B059C" w:rsidP="00113F26">
      <w:pPr>
        <w:spacing w:line="276" w:lineRule="auto"/>
        <w:jc w:val="center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MODELLO DICHIARAZIONE DNSH</w:t>
      </w:r>
    </w:p>
    <w:p w14:paraId="11B10C6E" w14:textId="3B5F6D20" w:rsidR="002A1D6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(Artt. 46 e 47 D.P.R. 28 dicembre 2000, n. 445)</w:t>
      </w:r>
    </w:p>
    <w:p w14:paraId="56EA2669" w14:textId="6FD0766A" w:rsidR="004B059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2B5BAC68" w14:textId="7A31ED39" w:rsidR="004B059C" w:rsidRPr="00113F26" w:rsidRDefault="004B059C" w:rsidP="00113F26">
      <w:pPr>
        <w:spacing w:line="276" w:lineRule="auto"/>
        <w:jc w:val="both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 xml:space="preserve">PER LA PRESENTAZIONE DI PROPOSTE DI INTERVENTO DA FINANZIARE NELL’AMBITO DEL PNRR, MISSIONE 5 “INCLUSIONE E COESIONE” DEL PIANO NAZIONALE RIPRESA E RESILIENZA (PNRR), COMPONENTE </w:t>
      </w:r>
      <w:r w:rsid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____</w:t>
      </w: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, INVESTIMENTO “__________________________________________</w:t>
      </w: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  <w:u w:val="single"/>
        </w:rPr>
        <w:t xml:space="preserve">_                 </w:t>
      </w: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___________”.</w:t>
      </w:r>
    </w:p>
    <w:p w14:paraId="66FA14DC" w14:textId="22FF1D8E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301D9E10" w14:textId="0A6860C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Il\La sottoscritto\a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______________________________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 nato\a </w:t>
      </w:r>
      <w:r w:rsidR="00113F26" w:rsidRPr="00113F26">
        <w:rPr>
          <w:rFonts w:ascii="Garamond" w:hAnsi="Garamond"/>
          <w:color w:val="1F3864" w:themeColor="accent1" w:themeShade="80"/>
          <w:sz w:val="24"/>
          <w:szCs w:val="24"/>
        </w:rPr>
        <w:t>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il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, CF </w:t>
      </w:r>
      <w:r w:rsidR="00113F26">
        <w:rPr>
          <w:rFonts w:ascii="Garamond" w:hAnsi="Garamond"/>
          <w:color w:val="1F3864" w:themeColor="accent1" w:themeShade="80"/>
          <w:sz w:val="24"/>
          <w:szCs w:val="24"/>
          <w:u w:val="single"/>
        </w:rPr>
        <w:t>___________________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, Legale rappresentante dell’Ente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___________________</w:t>
      </w:r>
      <w:r w:rsidR="00113F26" w:rsidRPr="00113F26">
        <w:rPr>
          <w:rFonts w:ascii="Garamond" w:hAnsi="Garamond"/>
          <w:color w:val="1F3864" w:themeColor="accent1" w:themeShade="80"/>
          <w:sz w:val="24"/>
          <w:szCs w:val="24"/>
        </w:rPr>
        <w:t>_____________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, con sede legale in Via/Piazza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_____________________________________________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  <w:u w:val="single"/>
        </w:rPr>
        <w:t xml:space="preserve"> 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n.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 , CAP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, posta elettronica certificata (PEC)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;</w:t>
      </w:r>
    </w:p>
    <w:p w14:paraId="26188854" w14:textId="1632C9AC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356F8614" w14:textId="2A3B5E0C" w:rsidR="004B059C" w:rsidRPr="00113F26" w:rsidRDefault="004B059C" w:rsidP="00113F26">
      <w:pPr>
        <w:spacing w:line="276" w:lineRule="auto"/>
        <w:jc w:val="center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PREMESSO CHE</w:t>
      </w:r>
    </w:p>
    <w:p w14:paraId="4293C8D4" w14:textId="77777777" w:rsidR="004B059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2A1AE752" w14:textId="29786C3A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L’intervento denominato: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 xml:space="preserve"> 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__________________</w:t>
      </w:r>
      <w:r w:rsidR="00113F26" w:rsidRPr="00113F26">
        <w:rPr>
          <w:rFonts w:ascii="Garamond" w:hAnsi="Garamond"/>
          <w:color w:val="1F3864" w:themeColor="accent1" w:themeShade="80"/>
          <w:sz w:val="24"/>
          <w:szCs w:val="24"/>
        </w:rPr>
        <w:t>_____________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, identificato con CUP 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____________</w:t>
      </w:r>
      <w:r w:rsidR="00113F26" w:rsidRPr="00113F26">
        <w:rPr>
          <w:rFonts w:ascii="Garamond" w:hAnsi="Garamond"/>
          <w:color w:val="1F3864" w:themeColor="accent1" w:themeShade="80"/>
          <w:sz w:val="24"/>
          <w:szCs w:val="24"/>
        </w:rPr>
        <w:t>_________________________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, per un importo totale pari a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 </w:t>
      </w:r>
      <w:r w:rsidRPr="00171699">
        <w:rPr>
          <w:rFonts w:ascii="Garamond" w:hAnsi="Garamond"/>
          <w:color w:val="1F3864" w:themeColor="accent1" w:themeShade="80"/>
          <w:sz w:val="24"/>
          <w:szCs w:val="24"/>
          <w:u w:val="single"/>
        </w:rPr>
        <w:t xml:space="preserve">                                                 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nell’ambito dell’intervento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</w:t>
      </w:r>
      <w:r w:rsidR="00113F26" w:rsidRPr="00113F26">
        <w:rPr>
          <w:rFonts w:ascii="Garamond" w:hAnsi="Garamond"/>
          <w:color w:val="1F3864" w:themeColor="accent1" w:themeShade="80"/>
          <w:sz w:val="24"/>
          <w:szCs w:val="24"/>
        </w:rPr>
        <w:t>_____________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______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della Missione 5, Componente </w:t>
      </w:r>
      <w:r w:rsidR="00113F26">
        <w:rPr>
          <w:rFonts w:ascii="Garamond" w:hAnsi="Garamond"/>
          <w:color w:val="1F3864" w:themeColor="accent1" w:themeShade="80"/>
          <w:sz w:val="24"/>
          <w:szCs w:val="24"/>
          <w:u w:val="single"/>
        </w:rPr>
        <w:t>____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del PNRR;</w:t>
      </w:r>
    </w:p>
    <w:p w14:paraId="744BFE68" w14:textId="226BDDC9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1F282131" w14:textId="618E1EFA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24475648" w14:textId="1AAC369A" w:rsidR="004B059C" w:rsidRPr="00113F26" w:rsidRDefault="004B059C" w:rsidP="00113F26">
      <w:pPr>
        <w:spacing w:line="276" w:lineRule="auto"/>
        <w:jc w:val="center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TUTTO CIÒ PREMESSO</w:t>
      </w:r>
    </w:p>
    <w:p w14:paraId="5BB78377" w14:textId="77777777" w:rsidR="004B059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7BD75212" w14:textId="304DEAD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il sottoscritto consapevole della responsabilità amministrative, civili e penali in cui incorre in caso di dichiarazioni mendaci, ai sensi e per gli effetti degli articoli 38, 47, 75 e 76 del decreto del Presidente della Repubblica 28 dicembre 2000 n. 445, con la presente</w:t>
      </w:r>
    </w:p>
    <w:p w14:paraId="3836F779" w14:textId="2FC0ADBB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0DD5B16F" w14:textId="52651151" w:rsidR="004B059C" w:rsidRPr="00113F26" w:rsidRDefault="004B059C" w:rsidP="00113F26">
      <w:pPr>
        <w:spacing w:line="276" w:lineRule="auto"/>
        <w:jc w:val="center"/>
        <w:rPr>
          <w:rFonts w:ascii="Garamond" w:hAnsi="Garamond"/>
          <w:b/>
          <w:bCs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lastRenderedPageBreak/>
        <w:t>DICHIARA</w:t>
      </w:r>
    </w:p>
    <w:p w14:paraId="0A562001" w14:textId="25167618" w:rsidR="004B059C" w:rsidRPr="00171699" w:rsidRDefault="004B059C" w:rsidP="00113F26">
      <w:pPr>
        <w:spacing w:line="276" w:lineRule="auto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1916ACD7" w14:textId="233BDBEB" w:rsidR="00113F26" w:rsidRDefault="004B059C" w:rsidP="00113F2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 xml:space="preserve">che l’intervento ricade, ove previsto, ai sensi della Circolare MEF </w:t>
      </w:r>
      <w:r w:rsidR="00C95789">
        <w:rPr>
          <w:rFonts w:ascii="Garamond" w:hAnsi="Garamond"/>
          <w:color w:val="1F3864" w:themeColor="accent1" w:themeShade="80"/>
          <w:sz w:val="24"/>
          <w:szCs w:val="24"/>
        </w:rPr>
        <w:t>22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/202</w:t>
      </w:r>
      <w:r w:rsidR="00C95789">
        <w:rPr>
          <w:rFonts w:ascii="Garamond" w:hAnsi="Garamond"/>
          <w:color w:val="1F3864" w:themeColor="accent1" w:themeShade="80"/>
          <w:sz w:val="24"/>
          <w:szCs w:val="24"/>
        </w:rPr>
        <w:t>4</w:t>
      </w:r>
      <w:r w:rsidR="00432C12">
        <w:rPr>
          <w:rFonts w:ascii="Garamond" w:hAnsi="Garamond"/>
          <w:color w:val="1F3864" w:themeColor="accent1" w:themeShade="80"/>
          <w:sz w:val="24"/>
          <w:szCs w:val="24"/>
        </w:rPr>
        <w:t xml:space="preserve"> e ss.mm.ii.</w:t>
      </w:r>
      <w:r w:rsidRPr="00171699">
        <w:rPr>
          <w:rFonts w:ascii="Garamond" w:hAnsi="Garamond"/>
          <w:color w:val="1F3864" w:themeColor="accent1" w:themeShade="80"/>
          <w:sz w:val="24"/>
          <w:szCs w:val="24"/>
        </w:rPr>
        <w:t>, nel Regime 2: “Mero rispetto del “do no significant harm”, non arrecare un danno significativo alle condizioni ambientali esistenti”;</w:t>
      </w:r>
    </w:p>
    <w:p w14:paraId="1F7E831C" w14:textId="77777777" w:rsidR="00113F26" w:rsidRPr="00113F26" w:rsidRDefault="00113F26" w:rsidP="00113F26">
      <w:pPr>
        <w:spacing w:line="276" w:lineRule="auto"/>
        <w:ind w:left="36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398EFDF2" w14:textId="4AF732A2" w:rsidR="004B059C" w:rsidRPr="00171699" w:rsidRDefault="004B059C" w:rsidP="00113F2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che l’intervento, a norma dell’articolo 17 del Regolamento (UE) 2020/852, non arreca danno significativo    agli obiettivi ambientali individuati nell’accordo di Parigi (Green Deal europeo). In particolare, non prevede nessuna delle seguenti attività:</w:t>
      </w:r>
    </w:p>
    <w:p w14:paraId="3DB0FE10" w14:textId="16F091D7" w:rsidR="004B059C" w:rsidRPr="00171699" w:rsidRDefault="004B059C" w:rsidP="00113F26">
      <w:pPr>
        <w:pStyle w:val="Paragrafoelenco"/>
        <w:numPr>
          <w:ilvl w:val="0"/>
          <w:numId w:val="5"/>
        </w:numPr>
        <w:spacing w:line="276" w:lineRule="auto"/>
        <w:ind w:left="1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attività connesse ai combustibili fossili, compreso l'uso a valle;</w:t>
      </w:r>
    </w:p>
    <w:p w14:paraId="4A0F7AC9" w14:textId="7236FE72" w:rsidR="004B059C" w:rsidRPr="00171699" w:rsidRDefault="004B059C" w:rsidP="00113F26">
      <w:pPr>
        <w:pStyle w:val="Paragrafoelenco"/>
        <w:numPr>
          <w:ilvl w:val="0"/>
          <w:numId w:val="5"/>
        </w:numPr>
        <w:spacing w:line="276" w:lineRule="auto"/>
        <w:ind w:left="1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attività nell'ambito del sistema di scambio di quote di emissione dell'UE (ETS) che generano emissioni di gas a effetto serra previste non inferiori ai pertinenti parametri di riferimento;</w:t>
      </w:r>
    </w:p>
    <w:p w14:paraId="4EE65C17" w14:textId="32290D7F" w:rsidR="004B059C" w:rsidRPr="00171699" w:rsidRDefault="004B059C" w:rsidP="00113F26">
      <w:pPr>
        <w:pStyle w:val="Paragrafoelenco"/>
        <w:numPr>
          <w:ilvl w:val="0"/>
          <w:numId w:val="5"/>
        </w:numPr>
        <w:spacing w:line="276" w:lineRule="auto"/>
        <w:ind w:left="1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attività connesse alle discariche di rifiuti, agli inceneritori;</w:t>
      </w:r>
    </w:p>
    <w:p w14:paraId="7667CDD9" w14:textId="1588546B" w:rsidR="004B059C" w:rsidRPr="00171699" w:rsidRDefault="004B059C" w:rsidP="00113F26">
      <w:pPr>
        <w:pStyle w:val="Paragrafoelenco"/>
        <w:numPr>
          <w:ilvl w:val="0"/>
          <w:numId w:val="5"/>
        </w:numPr>
        <w:spacing w:line="276" w:lineRule="auto"/>
        <w:ind w:left="1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attività connesse agli impianti di trattamento meccanico biologico;</w:t>
      </w:r>
    </w:p>
    <w:p w14:paraId="0750E277" w14:textId="722A2BE2" w:rsidR="004B059C" w:rsidRPr="00171699" w:rsidRDefault="004B059C" w:rsidP="00113F26">
      <w:pPr>
        <w:pStyle w:val="Paragrafoelenco"/>
        <w:numPr>
          <w:ilvl w:val="0"/>
          <w:numId w:val="5"/>
        </w:numPr>
        <w:spacing w:line="276" w:lineRule="auto"/>
        <w:ind w:left="1276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attività nel cui ambito lo smaltimento a lungo termine dei rifiuti potrebbe causare un danno all'ambiente.</w:t>
      </w:r>
    </w:p>
    <w:p w14:paraId="450CA09C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107A4F0D" w14:textId="545B9156" w:rsidR="004B059C" w:rsidRPr="00171699" w:rsidRDefault="004B059C" w:rsidP="00113F2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che l’intervento rispetta la normativa ambientale dell’UE e nazionale;</w:t>
      </w:r>
    </w:p>
    <w:p w14:paraId="3F37590D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4BF21143" w14:textId="3FE4A28D" w:rsidR="00113F26" w:rsidRDefault="004B059C" w:rsidP="00113F2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che nella fase di attuazione dei progetti (fase di predisposizione ed approvazione di un Avviso/Bando di gara, fase di stipula del contratto con il soggetto realizzatore, fase di esecuzione del contratto d’appalto), è garantita l’aderenza dei progetti agli orientamenti tecnici sull'applicazione del principio "non arrecare un danno significativo" (2021/C58/01), in quanto conformi alla Lista di esclusione e alle relative eccezioni;</w:t>
      </w:r>
    </w:p>
    <w:p w14:paraId="413CDF7A" w14:textId="77777777" w:rsidR="00113F26" w:rsidRPr="00113F26" w:rsidRDefault="00113F26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5A248E02" w14:textId="13C00DDA" w:rsidR="00113F26" w:rsidRDefault="004B059C" w:rsidP="00113F2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che l’intervento rientra nel/nei seguenti casi (spuntare le opzioni pertinenti):</w:t>
      </w:r>
    </w:p>
    <w:p w14:paraId="49E01FFD" w14:textId="77777777" w:rsidR="00113F26" w:rsidRPr="00113F26" w:rsidRDefault="00113F26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0BF87769" w14:textId="25955813" w:rsidR="004B059C" w:rsidRPr="00113F26" w:rsidRDefault="004B059C" w:rsidP="00113F2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A) rispetta i vincoli DNSH, come verificato tramite compilazione delle allegate “Check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>-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>list per le verifiche e i controlli da condurre per garantire il principio DNSH”, parte integrante della presente dichiarazione:</w:t>
      </w:r>
    </w:p>
    <w:p w14:paraId="5609ADEB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4C61E1BE" w14:textId="1A4E8CF9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1: Costruzione di nuovi edifici;</w:t>
      </w:r>
    </w:p>
    <w:p w14:paraId="621E19E7" w14:textId="01AF9BA4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2: Ristrutturazione e riqualificazione di edifici residenziali e non residenziali;</w:t>
      </w:r>
    </w:p>
    <w:p w14:paraId="37D491A1" w14:textId="05A9D966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3: Acquisto, Leasing e Noleggio di computer e apparecchiature elettriche ed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>elettroniche;</w:t>
      </w:r>
    </w:p>
    <w:p w14:paraId="70E397BD" w14:textId="18F18C60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lastRenderedPageBreak/>
        <w:t>Check-list 4: Acquisto, Leasing, Noleggio di apparecchiature elettriche ed elettroniche utilizzate nel settore sanitario;</w:t>
      </w:r>
    </w:p>
    <w:p w14:paraId="66412E16" w14:textId="52EA3257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5: Interventi edili e cantieristica generica non connessi con la costruzione/rinnovamento di edifici;</w:t>
      </w:r>
    </w:p>
    <w:p w14:paraId="6D91E8B7" w14:textId="1A3010F6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6: Servizi informatici di hosting e cloud;</w:t>
      </w:r>
    </w:p>
    <w:p w14:paraId="1199B5CF" w14:textId="6CA71ABA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8: Data center;</w:t>
      </w:r>
    </w:p>
    <w:p w14:paraId="50E08D75" w14:textId="2D3B42C8" w:rsidR="004B059C" w:rsidRPr="00113F26" w:rsidRDefault="004B059C" w:rsidP="00113F26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Check-list 9: Acquisto</w:t>
      </w:r>
      <w:r w:rsidR="007050EF">
        <w:rPr>
          <w:rFonts w:ascii="Garamond" w:hAnsi="Garamond"/>
          <w:color w:val="1F3864" w:themeColor="accent1" w:themeShade="80"/>
          <w:sz w:val="24"/>
          <w:szCs w:val="24"/>
        </w:rPr>
        <w:t xml:space="preserve">, Leasing, Noleggio 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>di veicoli</w:t>
      </w:r>
      <w:r w:rsidR="00325425" w:rsidRPr="00113F26">
        <w:rPr>
          <w:rFonts w:ascii="Garamond" w:hAnsi="Garamond"/>
          <w:color w:val="1F3864" w:themeColor="accent1" w:themeShade="80"/>
          <w:sz w:val="24"/>
          <w:szCs w:val="24"/>
        </w:rPr>
        <w:t>.</w:t>
      </w:r>
    </w:p>
    <w:p w14:paraId="519F9160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719901D7" w14:textId="45AEB65D" w:rsidR="004B059C" w:rsidRPr="00113F26" w:rsidRDefault="004B059C" w:rsidP="00113F2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13F26">
        <w:rPr>
          <w:rFonts w:ascii="Garamond" w:hAnsi="Garamond"/>
          <w:color w:val="1F3864" w:themeColor="accent1" w:themeShade="80"/>
          <w:sz w:val="24"/>
          <w:szCs w:val="24"/>
        </w:rPr>
        <w:t>B) rispetta i vincoli DNSH, in quanto conforme ai Criteri Ambientali Minimi (CAM) adottati con decreto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_______________________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>del Ministro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__________________________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>come individuati nelle Istruzioni operative DNSH del MLPS (la documentazione a sostegno di quanto dichiarato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-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 xml:space="preserve"> i) Relazione per la verifica di conformità ai vincoli DNSH; ii) Relazione CAM; iii) Relazione tecnica</w:t>
      </w:r>
      <w:r w:rsidR="00113F26">
        <w:rPr>
          <w:rFonts w:ascii="Garamond" w:hAnsi="Garamond"/>
          <w:color w:val="1F3864" w:themeColor="accent1" w:themeShade="80"/>
          <w:sz w:val="24"/>
          <w:szCs w:val="24"/>
        </w:rPr>
        <w:t xml:space="preserve"> -</w:t>
      </w:r>
      <w:r w:rsidRPr="00113F26">
        <w:rPr>
          <w:rFonts w:ascii="Garamond" w:hAnsi="Garamond"/>
          <w:color w:val="1F3864" w:themeColor="accent1" w:themeShade="80"/>
          <w:sz w:val="24"/>
          <w:szCs w:val="24"/>
        </w:rPr>
        <w:t xml:space="preserve"> deve essere raccolta e conservata dal Soggetto attuatore)</w:t>
      </w:r>
      <w:r w:rsidR="00171699">
        <w:rPr>
          <w:rStyle w:val="Rimandonotaapidipagina"/>
          <w:rFonts w:ascii="Garamond" w:hAnsi="Garamond"/>
          <w:color w:val="1F3864" w:themeColor="accent1" w:themeShade="80"/>
          <w:sz w:val="24"/>
          <w:szCs w:val="24"/>
        </w:rPr>
        <w:footnoteReference w:id="1"/>
      </w:r>
      <w:r w:rsidR="00171699" w:rsidRPr="00113F26">
        <w:rPr>
          <w:rFonts w:ascii="Garamond" w:hAnsi="Garamond"/>
          <w:color w:val="1F3864" w:themeColor="accent1" w:themeShade="80"/>
          <w:sz w:val="24"/>
          <w:szCs w:val="24"/>
        </w:rPr>
        <w:t>.</w:t>
      </w:r>
    </w:p>
    <w:p w14:paraId="15E87983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128A595B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6092A577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74E2A2EA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3590DF4C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11D33CDB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6FD253A7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72E0336A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Data</w:t>
      </w:r>
    </w:p>
    <w:p w14:paraId="1E214C31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7E74AFD1" w14:textId="77777777" w:rsidR="004B059C" w:rsidRPr="00171699" w:rsidRDefault="004B059C" w:rsidP="00113F26">
      <w:pPr>
        <w:spacing w:line="276" w:lineRule="auto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</w:p>
    <w:p w14:paraId="69BD453E" w14:textId="1208D556" w:rsidR="004B059C" w:rsidRPr="00171699" w:rsidRDefault="004B059C" w:rsidP="00113F26">
      <w:pPr>
        <w:spacing w:line="276" w:lineRule="auto"/>
        <w:jc w:val="right"/>
        <w:rPr>
          <w:rFonts w:ascii="Garamond" w:hAnsi="Garamond"/>
          <w:color w:val="1F3864" w:themeColor="accent1" w:themeShade="80"/>
          <w:sz w:val="24"/>
          <w:szCs w:val="24"/>
        </w:rPr>
      </w:pPr>
      <w:r w:rsidRPr="00171699">
        <w:rPr>
          <w:rFonts w:ascii="Garamond" w:hAnsi="Garamond"/>
          <w:color w:val="1F3864" w:themeColor="accent1" w:themeShade="80"/>
          <w:sz w:val="24"/>
          <w:szCs w:val="24"/>
        </w:rPr>
        <w:t>Firma del Legale rappresentante</w:t>
      </w:r>
      <w:r w:rsidR="00171699">
        <w:rPr>
          <w:rStyle w:val="Rimandonotaapidipagina"/>
          <w:rFonts w:ascii="Garamond" w:hAnsi="Garamond"/>
          <w:color w:val="1F3864" w:themeColor="accent1" w:themeShade="80"/>
          <w:sz w:val="24"/>
          <w:szCs w:val="24"/>
        </w:rPr>
        <w:footnoteReference w:id="2"/>
      </w:r>
    </w:p>
    <w:p w14:paraId="690046BE" w14:textId="77777777" w:rsidR="00171699" w:rsidRPr="00171699" w:rsidRDefault="00171699" w:rsidP="00113F26">
      <w:pPr>
        <w:spacing w:line="276" w:lineRule="auto"/>
        <w:jc w:val="right"/>
        <w:rPr>
          <w:rFonts w:ascii="Garamond" w:hAnsi="Garamond"/>
          <w:color w:val="1F3864" w:themeColor="accent1" w:themeShade="80"/>
          <w:sz w:val="24"/>
          <w:szCs w:val="24"/>
        </w:rPr>
      </w:pPr>
    </w:p>
    <w:sectPr w:rsidR="00171699" w:rsidRPr="00171699" w:rsidSect="00A21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CCCC" w14:textId="77777777" w:rsidR="00DA2888" w:rsidRDefault="00DA2888" w:rsidP="004B059C">
      <w:pPr>
        <w:spacing w:after="0" w:line="240" w:lineRule="auto"/>
      </w:pPr>
      <w:r>
        <w:separator/>
      </w:r>
    </w:p>
  </w:endnote>
  <w:endnote w:type="continuationSeparator" w:id="0">
    <w:p w14:paraId="2E9DA342" w14:textId="77777777" w:rsidR="00DA2888" w:rsidRDefault="00DA2888" w:rsidP="004B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8864" w14:textId="77777777" w:rsidR="00DA2888" w:rsidRDefault="00DA2888" w:rsidP="004B059C">
      <w:pPr>
        <w:spacing w:after="0" w:line="240" w:lineRule="auto"/>
      </w:pPr>
      <w:r>
        <w:separator/>
      </w:r>
    </w:p>
  </w:footnote>
  <w:footnote w:type="continuationSeparator" w:id="0">
    <w:p w14:paraId="23A9F09C" w14:textId="77777777" w:rsidR="00DA2888" w:rsidRDefault="00DA2888" w:rsidP="004B059C">
      <w:pPr>
        <w:spacing w:after="0" w:line="240" w:lineRule="auto"/>
      </w:pPr>
      <w:r>
        <w:continuationSeparator/>
      </w:r>
    </w:p>
  </w:footnote>
  <w:footnote w:id="1">
    <w:p w14:paraId="7B63A1AD" w14:textId="6FCE3FD6" w:rsidR="00171699" w:rsidRPr="00171699" w:rsidRDefault="00171699">
      <w:pPr>
        <w:pStyle w:val="Testonotaapidipagina"/>
        <w:rPr>
          <w:rFonts w:ascii="Garamond" w:hAnsi="Garamond"/>
          <w:color w:val="1F3864" w:themeColor="accent1" w:themeShade="80"/>
        </w:rPr>
      </w:pPr>
      <w:r w:rsidRPr="00171699">
        <w:rPr>
          <w:rStyle w:val="Rimandonotaapidipagina"/>
          <w:rFonts w:ascii="Garamond" w:hAnsi="Garamond"/>
          <w:color w:val="1F3864" w:themeColor="accent1" w:themeShade="80"/>
        </w:rPr>
        <w:footnoteRef/>
      </w:r>
      <w:r w:rsidRPr="00171699">
        <w:rPr>
          <w:rFonts w:ascii="Garamond" w:hAnsi="Garamond"/>
          <w:color w:val="1F3864" w:themeColor="accent1" w:themeShade="80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 xml:space="preserve">La “sezione B” deve essere obbligatoriamente compilata nei casi di progetti per cui, nonostante fosse prevista la check-list DNSH da mappatura </w:t>
      </w:r>
      <w:r w:rsidRPr="00171699">
        <w:rPr>
          <w:rFonts w:ascii="Garamond" w:eastAsia="Times New Roman" w:hAnsi="Garamond" w:cs="Times New Roman"/>
          <w:i/>
          <w:iCs/>
          <w:color w:val="1F3864" w:themeColor="accent1" w:themeShade="80"/>
          <w:sz w:val="18"/>
          <w:szCs w:val="18"/>
        </w:rPr>
        <w:t>ex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 xml:space="preserve"> Circolare MEF-RGS n. 32/2021, così come aggiornata e integrata dall</w:t>
      </w:r>
      <w:r w:rsidR="00C9578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e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 xml:space="preserve"> Circolar</w:t>
      </w:r>
      <w:r w:rsidR="00C9578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i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 xml:space="preserve"> MEF-RGS n. 33/2022</w:t>
      </w:r>
      <w:r w:rsidR="00C9578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 xml:space="preserve"> e n. 22/2024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 xml:space="preserve">, la stessa non sia stata prodotta e caricata sul sistema ReGiS nella parte </w:t>
      </w:r>
      <w:r w:rsidRPr="00171699">
        <w:rPr>
          <w:rFonts w:ascii="Garamond" w:eastAsia="Times New Roman" w:hAnsi="Garamond" w:cs="Times New Roman"/>
          <w:i/>
          <w:iCs/>
          <w:color w:val="1F3864" w:themeColor="accent1" w:themeShade="80"/>
          <w:sz w:val="18"/>
          <w:szCs w:val="18"/>
        </w:rPr>
        <w:t>ex ante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.</w:t>
      </w:r>
    </w:p>
  </w:footnote>
  <w:footnote w:id="2">
    <w:p w14:paraId="77ECEF79" w14:textId="36A2EFCB" w:rsidR="00171699" w:rsidRDefault="00171699">
      <w:pPr>
        <w:pStyle w:val="Testonotaapidipagina"/>
      </w:pPr>
      <w:r w:rsidRPr="00171699">
        <w:rPr>
          <w:rStyle w:val="Rimandonotaapidipagina"/>
          <w:rFonts w:ascii="Garamond" w:hAnsi="Garamond"/>
          <w:color w:val="1F3864" w:themeColor="accent1" w:themeShade="80"/>
        </w:rPr>
        <w:footnoteRef/>
      </w:r>
      <w:r w:rsidRPr="00171699">
        <w:rPr>
          <w:rFonts w:ascii="Garamond" w:hAnsi="Garamond"/>
          <w:color w:val="1F3864" w:themeColor="accent1" w:themeShade="80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La sottoscrizione della presente dichiarazione non è soggetta ad autenticazione se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0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effettuata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in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3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forma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digitale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0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o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3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se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inviata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0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unitamente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9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a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0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copia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3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fotostatica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0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di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8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un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documento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2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di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riconoscimento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del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sottoscrittore,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in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corso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2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di</w:t>
      </w:r>
      <w:r w:rsidRPr="00171699">
        <w:rPr>
          <w:rFonts w:ascii="Garamond" w:eastAsia="Times New Roman" w:hAnsi="Garamond" w:cs="Times New Roman"/>
          <w:color w:val="1F3864" w:themeColor="accent1" w:themeShade="80"/>
          <w:spacing w:val="-1"/>
          <w:sz w:val="18"/>
          <w:szCs w:val="18"/>
        </w:rPr>
        <w:t xml:space="preserve"> </w:t>
      </w:r>
      <w:r w:rsidRPr="00171699">
        <w:rPr>
          <w:rFonts w:ascii="Garamond" w:eastAsia="Times New Roman" w:hAnsi="Garamond" w:cs="Times New Roman"/>
          <w:color w:val="1F3864" w:themeColor="accent1" w:themeShade="80"/>
          <w:sz w:val="18"/>
          <w:szCs w:val="18"/>
        </w:rPr>
        <w:t>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06"/>
    <w:multiLevelType w:val="hybridMultilevel"/>
    <w:tmpl w:val="AE2415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B53"/>
    <w:multiLevelType w:val="hybridMultilevel"/>
    <w:tmpl w:val="E4BEF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40A1"/>
    <w:multiLevelType w:val="hybridMultilevel"/>
    <w:tmpl w:val="3FCE534A"/>
    <w:lvl w:ilvl="0" w:tplc="0D061B9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color w:val="001F5F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151E"/>
    <w:multiLevelType w:val="hybridMultilevel"/>
    <w:tmpl w:val="AC66721E"/>
    <w:lvl w:ilvl="0" w:tplc="0D061B90">
      <w:numFmt w:val="bullet"/>
      <w:lvlText w:val="□"/>
      <w:lvlJc w:val="left"/>
      <w:pPr>
        <w:ind w:left="1429" w:hanging="360"/>
      </w:pPr>
      <w:rPr>
        <w:rFonts w:ascii="Verdana" w:eastAsia="Verdana" w:hAnsi="Verdana" w:cs="Verdana" w:hint="default"/>
        <w:color w:val="001F5F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C55601"/>
    <w:multiLevelType w:val="hybridMultilevel"/>
    <w:tmpl w:val="F348A150"/>
    <w:lvl w:ilvl="0" w:tplc="A192E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22617"/>
    <w:multiLevelType w:val="hybridMultilevel"/>
    <w:tmpl w:val="05A4BDBA"/>
    <w:lvl w:ilvl="0" w:tplc="FA9A8460">
      <w:start w:val="3"/>
      <w:numFmt w:val="bullet"/>
      <w:lvlText w:val="-"/>
      <w:lvlJc w:val="left"/>
      <w:pPr>
        <w:ind w:left="720" w:hanging="360"/>
      </w:pPr>
      <w:rPr>
        <w:rFonts w:ascii="Open Sans Light" w:eastAsia="Calibri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533C5"/>
    <w:multiLevelType w:val="hybridMultilevel"/>
    <w:tmpl w:val="B4DC10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73824">
    <w:abstractNumId w:val="1"/>
  </w:num>
  <w:num w:numId="2" w16cid:durableId="745613053">
    <w:abstractNumId w:val="0"/>
  </w:num>
  <w:num w:numId="3" w16cid:durableId="1937471705">
    <w:abstractNumId w:val="5"/>
  </w:num>
  <w:num w:numId="4" w16cid:durableId="68577969">
    <w:abstractNumId w:val="4"/>
  </w:num>
  <w:num w:numId="5" w16cid:durableId="1443914363">
    <w:abstractNumId w:val="6"/>
  </w:num>
  <w:num w:numId="6" w16cid:durableId="1875457025">
    <w:abstractNumId w:val="2"/>
  </w:num>
  <w:num w:numId="7" w16cid:durableId="145505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9C"/>
    <w:rsid w:val="00113F26"/>
    <w:rsid w:val="00171699"/>
    <w:rsid w:val="002A1D6C"/>
    <w:rsid w:val="00325425"/>
    <w:rsid w:val="00432C12"/>
    <w:rsid w:val="004B059C"/>
    <w:rsid w:val="006C5ECA"/>
    <w:rsid w:val="007050EF"/>
    <w:rsid w:val="00A21B04"/>
    <w:rsid w:val="00AE06B1"/>
    <w:rsid w:val="00B574D7"/>
    <w:rsid w:val="00C95789"/>
    <w:rsid w:val="00DA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3348"/>
  <w15:docId w15:val="{81A358F6-3DC6-469D-AD75-1C63CEE7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59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6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6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1F4F-D10A-429D-A9F5-92D28145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Calenda Andrea</dc:creator>
  <cp:keywords/>
  <dc:description/>
  <cp:lastModifiedBy>Calenda Andrea</cp:lastModifiedBy>
  <cp:revision>5</cp:revision>
  <dcterms:created xsi:type="dcterms:W3CDTF">2023-10-19T09:11:00Z</dcterms:created>
  <dcterms:modified xsi:type="dcterms:W3CDTF">2024-11-22T09:23:00Z</dcterms:modified>
</cp:coreProperties>
</file>